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128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Разница в возрасте между усыновителем, не состоящим в браке, и усыновляемым ребенком должна быть, как правило, не менее шестнадцати лет. По причинам, признанным судом уважительными , разница в возрасте может быть сокращена.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усыновлении ребенка отчимом (мачехой) наличие разницы в возрасте, установленной пунктом 1 настоящей статьи, не требуется.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128</dc:title>
  <dc:creator>АРБИТРАЖ! · arbi.ru</dc:creator>
  <cp:lastModifiedBy>АРБИТРАЖ!</cp:lastModifiedBy>
  <dcterms:created xsi:type="dcterms:W3CDTF">2026-10-23T10:03:06.440Z</dcterms:created>
</cp:coreProperties>
</file>