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132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усыновления ребенка, достигшего возраста десяти лет, необходимо его согласие.</w:t>
      </w:r>
    </w:p>
    <w:p>
      <w:pPr>
        <w:spacing w:after="120"/>
        <w:ind w:firstLine="709"/>
      </w:pPr>
      <w:r>
        <w:rPr>
          <w:sz w:val="24"/>
        </w:rPr>
        <w:t xml:space="preserve">2. Если до подачи заявления об усыновлении ребенок проживал в семье усыновителя и считает его своим родителем, усыновление, в порядке исключения, может быть произведено без получения согласия усыновляемого ребенка.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132</dc:title>
  <dc:creator>АРБИТРАЖ! · arbi.ru</dc:creator>
  <cp:lastModifiedBy>АРБИТРАЖ!</cp:lastModifiedBy>
  <dcterms:created xsi:type="dcterms:W3CDTF">2026-10-23T06:37:49.677Z</dcterms:created>
</cp:coreProperties>
</file>