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133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19. Усыновление (удочерение)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усыновлении ребенка одним из супругов требуется согласие другого супруга на усыновление, если ребенок не усыновляется обоими супругами.</w:t>
      </w:r>
    </w:p>
    <w:p>
      <w:pPr>
        <w:spacing w:after="120"/>
        <w:ind w:firstLine="709"/>
      </w:pPr>
      <w:r>
        <w:rPr>
          <w:sz w:val="24"/>
        </w:rPr>
        <w:t xml:space="preserve">2. Согласие супруга на усыновление ребенка не требуется, если супруги прекратили семейные отношения, не проживают совместно более года и место жительства другого супруга неизвестно.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133</dc:title>
  <dc:creator>АРБИТРАЖ! · arbi.ru</dc:creator>
  <cp:lastModifiedBy>АРБИТРАЖ!</cp:lastModifiedBy>
  <dcterms:created xsi:type="dcterms:W3CDTF">2026-10-23T05:36:07.981Z</dcterms:created>
</cp:coreProperties>
</file>