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141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19. Усыновление (удочерение)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Усыновление ребенка может быть отменено в случаях, если усыновители уклоняются от выполнения возложенных на них обязанностей родителей, злоупотребляют родительскими правами, жестоко обращаются с усыновленным ребенком, являются больными хроническим алкоголизмом или наркоманией.</w:t>
      </w:r>
    </w:p>
    <w:p>
      <w:pPr>
        <w:spacing w:after="120"/>
        <w:ind w:firstLine="709"/>
      </w:pPr>
      <w:r>
        <w:rPr>
          <w:sz w:val="24"/>
        </w:rPr>
        <w:t xml:space="preserve">2. Суд вправе отменить усыновление ребенка и по другим основаниям исходя из интересов ребенка и с учетом мнения ребенка.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141</dc:title>
  <dc:creator>АРБИТРАЖ! · arbi.ru</dc:creator>
  <cp:lastModifiedBy>АРБИТРАЖ!</cp:lastModifiedBy>
  <dcterms:created xsi:type="dcterms:W3CDTF">2026-10-22T23:26:33.989Z</dcterms:created>
</cp:coreProperties>
</file>