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Приемная семья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152 во взаимосвязи с другими нормами признан частично не соответствующим Конституции РФ ( Постановление КС РФ от 15.05.2026 N 32-П). О правовом регулировании до внесения соответствующих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Приемной семьей признается опека или попечительство над ребенком или детьми, которые осуществляются по договору о приемной семье, заключаемому между органом опеки и попечительства и приемными родителями или приемным родителем, на срок, указанный в этом договоре.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152 см. Постановление КС РФ от 15.10.2024 N 46-П.</w:t>
      </w:r>
    </w:p>
    <w:p>
      <w:pPr>
        <w:spacing w:after="120"/>
        <w:ind w:firstLine="709"/>
      </w:pPr>
      <w:r>
        <w:rPr>
          <w:sz w:val="24"/>
        </w:rPr>
        <w:t xml:space="preserve">2. К отношениям, возникающим из договора о приемной семье, применяются положения главы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 отношениям, возникающим из договора о приемной семье, в части, не урегулированной настоящим Кодексом, применяются правила гражданского законодательства о возмездном оказании услуг постольку, поскольку это не противоречит существу таких отношений.</w:t>
      </w:r>
    </w:p>
    <w:p>
      <w:pPr>
        <w:spacing w:after="120"/>
        <w:ind w:firstLine="709"/>
      </w:pPr>
      <w:r>
        <w:rPr>
          <w:sz w:val="24"/>
        </w:rPr>
        <w:t xml:space="preserve">3. Порядок создания приемной семьи и осуществления контроля за условиями жизни и воспитания ребенка или детей в приемной семье определяется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152</dc:title>
  <dc:creator>АРБИТРАЖ! · arbi.ru</dc:creator>
  <cp:lastModifiedBy>АРБИТРАЖ!</cp:lastModifiedBy>
  <dcterms:created xsi:type="dcterms:W3CDTF">2026-10-24T01:46:53.746Z</dcterms:created>
</cp:coreProperties>
</file>