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155.2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22. Устройство детей, оставшихся без попечения родителей, в организации для детей-сирот и детей, оставшихся без попечения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Права и обязанности организаций, указанных в пункте 1 статьи 155.1 настоящего Кодекса, в отношении детей, оставшихся без попечения родителей, возникают с момента принятия органами опеки и попечительства актов об устройстве детей в указанные организации.</w:t>
      </w:r>
    </w:p>
    <w:p>
      <w:pPr>
        <w:spacing w:after="120"/>
        <w:ind w:firstLine="709"/>
      </w:pPr>
      <w:r>
        <w:rPr>
          <w:sz w:val="24"/>
        </w:rPr>
        <w:t xml:space="preserve">2. Детям, помещенным под надзор в организации для детей-сирот и детей, оставшихся без попечения родителей, опекуны или попечители не назначаются. Исполнение обязанностей по содержанию, воспитанию и образованию детей, а также защите их прав и законных интересов возлагается на эти организации.</w:t>
      </w:r>
    </w:p>
    <w:p>
      <w:pPr>
        <w:spacing w:after="120"/>
        <w:ind w:firstLine="709"/>
      </w:pPr>
      <w:r>
        <w:rPr>
          <w:sz w:val="24"/>
        </w:rPr>
        <w:t xml:space="preserve">К организациям для детей-сирот и детей, оставшихся без попечения родителей, в которые дети помещены под надзор, применяются нормы законодательства об опеке и попечительстве, относящиеся к правам, обязанностям и ответственности опекунов и попечителей.</w:t>
      </w:r>
    </w:p>
    <w:p>
      <w:pPr>
        <w:spacing w:after="120"/>
        <w:ind w:firstLine="709"/>
      </w:pPr>
      <w:r>
        <w:rPr>
          <w:sz w:val="24"/>
        </w:rPr>
        <w:t xml:space="preserve">3. Организации, которые указаны в пункте 1 статьи 155.1 настоящего Кодекса и в которые дети помещены под надзор, вправе осуществлять временную передачу детей в семьи граждан, постоянно проживающих на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Временная передача ребенка в семью граждан, постоянно проживающих на территории Российской Федерации, не является формой устройства ребенка в семью и осуществляется на основании распоряжения администрации такой организации в интересах ребенка в целях обеспечения его воспитания и гармоничного развития (на период каникул, выходных или нерабочих праздничных дней и другое). Данная передача не допускается, если пребывание ребенка в семье может создать угрозу причинения вреда физическому и (или) психическому здоровью ребенка, его нравственному развитию либо иную угрозу его законным интересам.</w:t>
      </w:r>
    </w:p>
    <w:p>
      <w:pPr>
        <w:spacing w:after="120"/>
        <w:ind w:firstLine="709"/>
      </w:pPr>
      <w:r>
        <w:rPr>
          <w:sz w:val="24"/>
        </w:rPr>
        <w:t xml:space="preserve">4. Временная передача ребенка в семью граждан, постоянно проживающих на территории Российской Федерации, осуществляется на срок не более чем три месяца. При наличии исключительных обстоятельств срок временной передачи ребенка в семью граждан может быть продлен с согласия органа опеки и попечительства. При этом непрерывный срок временного пребывания ребенка в семье не может превышать шесть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Граждане, в семью которых временно передан ребенок в порядке, установленном пунктом 3 настоящей статьи, не вправе осуществлять вывоз ребенка из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В целях осуществления временной передачи ребенка в семью граждан, постоянно проживающих на территории Российской Федерации, организация, которая указана в пункте 1 статьи 155.1 настоящего Кодекса и в которую помещен под надзор ребенок, вправе обращаться в орган опеки и попечительства с просьбой о предоставлении информации о гражданах, которые выразили желание стать опекунами или попечителями и учет которых ведется в соответствии с пунктом 10 части 1 статьи 8 Федерального закона "Об опеке и попечительстве".</w:t>
      </w:r>
    </w:p>
    <w:p>
      <w:pPr>
        <w:spacing w:after="120"/>
        <w:ind w:firstLine="709"/>
      </w:pPr>
      <w:r>
        <w:rPr>
          <w:sz w:val="24"/>
        </w:rPr>
        <w:t xml:space="preserve">Порядок и условия временной передачи ребенка в семью граждан, постоянно проживающих на территории Российской Федерации, а также требования к таким гражданам устанавливаются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155.2</dc:title>
  <dc:creator>АРБИТРАЖ! · arbi.ru</dc:creator>
  <cp:lastModifiedBy>АРБИТРАЖ!</cp:lastModifiedBy>
  <dcterms:created xsi:type="dcterms:W3CDTF">2026-10-24T06:39:39.894Z</dcterms:created>
</cp:coreProperties>
</file>