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Браки между гражданами Российской Федерации, проживающими за пределами территории Российской Федерации, заключаются в дипломатических представительствах или в консульских учреждениях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Браки между иностранными гражданами, заключенные на территории Российской Федерации в дипломатических представительствах и консульских учреждениях иностранных государств, признаются на условиях взаимности действительными в Российской Федерации, если эти лица в момент заключения брака являлись гражданами иностранного государства, назначившего посла или консула 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157</dc:title>
  <dc:creator>АРБИТРАЖ! · arbi.ru</dc:creator>
  <cp:lastModifiedBy>АРБИТРАЖ!</cp:lastModifiedBy>
  <dcterms:created xsi:type="dcterms:W3CDTF">2026-10-25T11:30:59.948Z</dcterms:created>
</cp:coreProperties>
</file>