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Личные неимущественные и имущественные права и обязанности супругов определяются законодательством государства, на территории которого они имеют совместное место жительства, а при отсутствии совместного места жительства законодательством государства, на территории которого они имели последнее совместное место жительства. Личные неимущественные и имущественные права и обязанности супругов, не имевших совместного места жительства, определяются на территории Российской Федерации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При заключении брачного договора или соглашения об уплате алиментов друг другу супруги, не имеющие общего гражданства или совместного места жительства, могут избрать законодательство, подлежащее применению для определения их прав и обязанностей по брачному договору или по соглашению об уплате алиментов. В случае, если супруги не избрали подлежащее применению законодательство, к брачному договору или к их соглашению об уплате алиментов применяются положения пункта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161</dc:title>
  <dc:creator>АРБИТРАЖ! · arbi.ru</dc:creator>
  <cp:lastModifiedBy>АРБИТРАЖ!</cp:lastModifiedBy>
  <dcterms:created xsi:type="dcterms:W3CDTF">2026-10-25T15:59:22.033Z</dcterms:created>
</cp:coreProperties>
</file>