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169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Нормы настоящего Кодекса применяются к семейным отношениям, возникшим после введения его в действие.</w:t>
      </w:r>
    </w:p>
    <w:p>
      <w:pPr>
        <w:spacing w:after="120"/>
        <w:ind w:firstLine="709"/>
      </w:pPr>
      <w:r>
        <w:rPr>
          <w:sz w:val="24"/>
        </w:rPr>
        <w:t xml:space="preserve">По семейным отношениям, возникшим до введения в действие настоящего Кодекса, его нормы применяются к тем правам и обязанностям, которые возникнут после введения его в действие.</w:t>
      </w:r>
    </w:p>
    <w:p>
      <w:pPr>
        <w:spacing w:after="120"/>
        <w:ind w:firstLine="709"/>
      </w:pPr>
      <w:r>
        <w:rPr>
          <w:sz w:val="24"/>
        </w:rPr>
        <w:t xml:space="preserve">2. Судебный порядок усыновления детей, установленный статьей 125 настоящего Кодекса, вводится в действие со дня введения в действие федерального закона о внесении соответствующих изменений и дополнений в Гражданский процессуальный кодекс РСФСР.</w:t>
      </w:r>
    </w:p>
    <w:p>
      <w:pPr>
        <w:spacing w:after="120"/>
        <w:ind w:firstLine="709"/>
      </w:pPr>
      <w:r>
        <w:rPr>
          <w:sz w:val="24"/>
        </w:rPr>
        <w:t xml:space="preserve">Впредь до внесения соответствующих изменений и дополнений усыновление гражданами Российской Федерации детей, являющихся гражданами Российской Федерации, производится постановлением главы районной, городской или районной в городе администрации, а усыновление иностранными гражданами детей, являющихся гражданами Российской Федерации, - постановлением органа исполнительной власти субъекта Российской Федерации с соблюдением норм главы 19 и статьи 165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Статья 25 настоящего Кодекса, устанавливающая момент прекращения брака при его расторжении в суде со дня вступления решения суда о расторжении брака в законную силу, применяется при расторжении брака в суде после 1 мая 1996 года.</w:t>
      </w:r>
    </w:p>
    <w:p>
      <w:pPr>
        <w:spacing w:after="120"/>
        <w:ind w:firstLine="709"/>
      </w:pPr>
      <w:r>
        <w:rPr>
          <w:sz w:val="24"/>
        </w:rPr>
        <w:t xml:space="preserve">Брак, расторгнутый в судебном порядке до 1 мая 1996 года, считается прекращенным со дня государственной регистрации расторжения брака в книге регистрации актов гражданского состояния.</w:t>
      </w:r>
    </w:p>
    <w:p>
      <w:pPr>
        <w:spacing w:after="120"/>
        <w:ind w:firstLine="709"/>
      </w:pPr>
      <w:r>
        <w:rPr>
          <w:sz w:val="24"/>
        </w:rPr>
        <w:t xml:space="preserve">4. К признанию недействительным брака в соответствии со статьей 15 настоящего Кодекса применяются сроки исковой давности, установленные статьей 181 Гражданского кодекса Российской Федерации для признания оспоримой сделки недействительной.</w:t>
      </w:r>
    </w:p>
    <w:p>
      <w:pPr>
        <w:spacing w:after="120"/>
        <w:ind w:firstLine="709"/>
      </w:pPr>
      <w:r>
        <w:rPr>
          <w:sz w:val="24"/>
        </w:rPr>
        <w:t xml:space="preserve">5. Условия и порядок заключения брачных договоров и соглашений об уплате алиментов, установленные соответственно главами 8 и 16 настоящего Кодекса, применяются к брачным договорам и соглашениям об уплате алиментов, которые будут заключены после 1 марта 1996 года. Заключенные до 1 марта 1996 года брачные договоры и соглашения об уплате алиментов действуют в части, не противоречащей положениям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Положения о совместной собственности супругов и положения о собственности каждого из супругов, установленные статьями 34 - 37 настоящего Кодекса, применяются к имуществу, нажитому супругами (одним из них) до 1 марта 1996 года.</w:t>
      </w:r>
    </w:p>
    <w:p>
      <w:pPr>
        <w:spacing w:after="120"/>
        <w:ind w:firstLine="709"/>
      </w:pPr>
      <w:r>
        <w:rPr>
          <w:sz w:val="24"/>
        </w:rPr>
        <w:t xml:space="preserve">7. Положение о признании правовой силы только за браком, государственная регистрация заключения которого осуществлена в органах записи актов гражданского состояния ( статья 1 настоящего Кодекса), не применяется к бракам граждан Российской Федерации, совершенным по религиозным обрядам на оккупированных территориях, входивших в состав СССР в период Великой Отечественной войны, до восстановления на этих территориях органов записи актов гражданского состояния.</w:t>
      </w:r>
    </w:p>
    <w:p>
      <w:pPr>
        <w:spacing w:after="120"/>
        <w:ind w:firstLine="709"/>
      </w:pPr>
      <w:r>
        <w:rPr>
          <w:sz w:val="24"/>
        </w:rPr>
        <w:t xml:space="preserve">8. Право нетрудоспособных совершеннолетних лиц, нуждающихся в помощи, а также право нуждающегося в помощи бывшего супруга, достигшего пенсионного возраста ( статьи 85 , 87 , 89 , 90 , 93 - 97 настоящего Кодекса), на алименты распространяется в том числе на лиц, достигших возраста 55 лет (для женщин), 60 лет (для мужчин).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18.03.2019 N 35-ФЗ)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169</dc:title>
  <dc:creator>АРБИТРАЖ! · arbi.ru</dc:creator>
  <cp:lastModifiedBy>АРБИТРАЖ!</cp:lastModifiedBy>
  <dcterms:created xsi:type="dcterms:W3CDTF">2026-10-26T01:07:15.456Z</dcterms:created>
</cp:coreProperties>
</file>