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начала трудового законодательства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Целями трудового законодательства являются установление государственных гарантий трудовых прав и свобод граждан, создание благоприятных условий труда, защита прав и интересов работников и работодателей.</w:t>
      </w:r>
    </w:p>
    <w:p>
      <w:pPr>
        <w:spacing w:after="120"/>
        <w:ind w:firstLine="709"/>
      </w:pPr>
      <w:r>
        <w:rPr>
          <w:sz w:val="24"/>
        </w:rPr>
        <w:t xml:space="preserve">Основными задачами трудового законодательства являются создание необходимых правовых условий для достижения оптимального согласования интересов сторон трудовых отношений, интересов государства, а также правовое регулирование трудовых отношений и иных непосредственно связанных с ними отношений по:</w:t>
      </w:r>
    </w:p>
    <w:p>
      <w:pPr>
        <w:spacing w:after="120"/>
        <w:ind w:firstLine="709"/>
      </w:pPr>
      <w:r>
        <w:rPr>
          <w:sz w:val="24"/>
        </w:rPr>
        <w:t xml:space="preserve">организации труда и управлению трудом;</w:t>
      </w:r>
    </w:p>
    <w:p>
      <w:pPr>
        <w:spacing w:after="120"/>
        <w:ind w:firstLine="709"/>
      </w:pPr>
      <w:r>
        <w:rPr>
          <w:sz w:val="24"/>
        </w:rPr>
        <w:t xml:space="preserve">трудоустройству у данного работодателя;</w:t>
      </w:r>
    </w:p>
    <w:p>
      <w:pPr>
        <w:spacing w:after="120"/>
        <w:ind w:firstLine="709"/>
      </w:pPr>
      <w:r>
        <w:rPr>
          <w:sz w:val="24"/>
        </w:rPr>
        <w:t xml:space="preserve">подготовке и дополнительному профессиональному образованию работников непосредственно у данного работодателя;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социальному партнерству, ведению коллективных переговоров, заключению коллективных договоров и соглашений;</w:t>
      </w:r>
    </w:p>
    <w:p>
      <w:pPr>
        <w:spacing w:after="120"/>
        <w:ind w:firstLine="709"/>
      </w:pPr>
      <w:r>
        <w:rPr>
          <w:sz w:val="24"/>
        </w:rPr>
        <w:t xml:space="preserve">участию работников и профессиональных союзов в установлении условий труда и применении трудового законодательства в предусмотренных законом случаях;</w:t>
      </w:r>
    </w:p>
    <w:p>
      <w:pPr>
        <w:spacing w:after="120"/>
        <w:ind w:firstLine="709"/>
      </w:pPr>
      <w:r>
        <w:rPr>
          <w:sz w:val="24"/>
        </w:rPr>
        <w:t xml:space="preserve">материальной ответственности работодателей и работников в сфере труда;</w:t>
      </w:r>
    </w:p>
    <w:p>
      <w:pPr>
        <w:spacing w:after="120"/>
        <w:ind w:firstLine="709"/>
      </w:pPr>
      <w:r>
        <w:rPr>
          <w:sz w:val="24"/>
        </w:rPr>
        <w:t xml:space="preserve">государственному контролю (надзору), профсоюзному контролю за соблюдением трудового законодательства (включая законодательство об охране труда) и иных нормативных правовых актов, содержащих нормы трудового права;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18.07.2011 N 242-ФЗ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разрешению трудовых споров;</w:t>
      </w:r>
    </w:p>
    <w:p>
      <w:pPr>
        <w:spacing w:after="120"/>
        <w:ind w:firstLine="709"/>
      </w:pPr>
      <w:r>
        <w:rPr>
          <w:sz w:val="24"/>
        </w:rPr>
        <w:t xml:space="preserve">обязательному социальному страхованию в случаях, предусмотренных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30.06.2006 N 90-ФЗ)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</dc:title>
  <dc:creator>АРБИТРАЖ! · arbi.ru</dc:creator>
  <cp:lastModifiedBy>АРБИТРАЖ!</cp:lastModifiedBy>
  <dcterms:created xsi:type="dcterms:W3CDTF">2026-10-24T22:25:34.558Z</dcterms:created>
</cp:coreProperties>
</file>