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6 см. Постановление КС РФ от 24.09.2026 N 55-П.</w:t>
      </w:r>
    </w:p>
    <w:p>
      <w:pPr>
        <w:spacing w:after="120"/>
        <w:ind w:firstLine="709"/>
      </w:pPr>
      <w:r>
        <w:rPr>
          <w:sz w:val="24"/>
        </w:rPr>
        <w:t xml:space="preserve">К ведению федеральных органов государственной власти в сфере трудовых отношений и иных непосредственно связанных с ними отношений относится принятие обязательных для применения на всей территории Российской Федерации федеральных законов и иных нормативных правовых актов, устанавливающих:</w:t>
      </w:r>
    </w:p>
    <w:p>
      <w:pPr>
        <w:spacing w:after="120"/>
        <w:ind w:firstLine="709"/>
      </w:pPr>
      <w:r>
        <w:rPr>
          <w:sz w:val="24"/>
        </w:rPr>
        <w:t xml:space="preserve">основные направления государственной политики в сфере трудовых отношений и иных непосредственно связанных с ними отношений;</w:t>
      </w:r>
    </w:p>
    <w:p>
      <w:pPr>
        <w:spacing w:after="120"/>
        <w:ind w:firstLine="709"/>
      </w:pPr>
      <w:r>
        <w:rPr>
          <w:sz w:val="24"/>
        </w:rPr>
        <w:t xml:space="preserve">основы правового регулирования трудовых отношений и иных непосредственно связанных с ними отношений (включая определение правил, процедур, критериев и нормативов, направленных на сохранение жизни и здоровья работников в процессе трудовой деятельности);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обеспечиваемый государством уровень трудовых прав, свобод и гарантий работникам (включая дополнительные гарантии отдельным категориям работников);</w:t>
      </w:r>
    </w:p>
    <w:p>
      <w:pPr>
        <w:spacing w:after="120"/>
        <w:ind w:firstLine="709"/>
      </w:pPr>
      <w:r>
        <w:rPr>
          <w:sz w:val="24"/>
        </w:rPr>
        <w:t xml:space="preserve">порядок заключения, изменения и расторжения трудовых договоров;</w:t>
      </w:r>
    </w:p>
    <w:p>
      <w:pPr>
        <w:spacing w:after="120"/>
        <w:ind w:firstLine="709"/>
      </w:pPr>
      <w:r>
        <w:rPr>
          <w:sz w:val="24"/>
        </w:rPr>
        <w:t xml:space="preserve">основы социального партнерства, порядок ведения коллективных переговоров, заключения и изменения коллективных договоров и соглашений;</w:t>
      </w:r>
    </w:p>
    <w:p>
      <w:pPr>
        <w:spacing w:after="120"/>
        <w:ind w:firstLine="709"/>
      </w:pPr>
      <w:r>
        <w:rPr>
          <w:sz w:val="24"/>
        </w:rPr>
        <w:t xml:space="preserve">порядок разрешения индивидуальных и коллективных трудовых споров;</w:t>
      </w:r>
    </w:p>
    <w:p>
      <w:pPr>
        <w:spacing w:after="120"/>
        <w:ind w:firstLine="709"/>
      </w:pPr>
      <w:r>
        <w:rPr>
          <w:sz w:val="24"/>
        </w:rPr>
        <w:t xml:space="preserve">порядок осуществления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242-ФЗ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расследования несчастных случаев на производстве и профессиональных заболеваний;</w:t>
      </w:r>
    </w:p>
    <w:p>
      <w:pPr>
        <w:spacing w:after="120"/>
        <w:ind w:firstLine="709"/>
      </w:pPr>
      <w:r>
        <w:rPr>
          <w:sz w:val="24"/>
        </w:rPr>
        <w:t xml:space="preserve">систему и порядок проведения специальной оценки условий труда и государственной экспертизы условий труда, организацию контроля качества проведения специальной оценки условий труда;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и условия материальной ответственности сторон трудового договора, в том числе порядок возмещения вреда жизни и здоровью работника, причиненного ему в связи с исполнением им трудовых обязанностей;</w:t>
      </w:r>
    </w:p>
    <w:p>
      <w:pPr>
        <w:spacing w:after="120"/>
        <w:ind w:firstLine="709"/>
      </w:pPr>
      <w:r>
        <w:rPr>
          <w:sz w:val="24"/>
        </w:rPr>
        <w:t xml:space="preserve">виды дисциплинарных взысканий и порядок их применения;</w:t>
      </w:r>
    </w:p>
    <w:p>
      <w:pPr>
        <w:spacing w:after="120"/>
        <w:ind w:firstLine="709"/>
      </w:pPr>
      <w:r>
        <w:rPr>
          <w:sz w:val="24"/>
        </w:rPr>
        <w:t xml:space="preserve">систему государственной статистической отчетности по вопросам труда и охраны труда;</w:t>
      </w:r>
    </w:p>
    <w:p>
      <w:pPr>
        <w:spacing w:after="120"/>
        <w:ind w:firstLine="709"/>
      </w:pPr>
      <w:r>
        <w:rPr>
          <w:sz w:val="24"/>
        </w:rPr>
        <w:t xml:space="preserve">особенности правового регулирования труда отдельных категорий работников.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6 см. Постановление КС РФ от 24.09.2026 N 55-П.</w:t>
      </w:r>
    </w:p>
    <w:p>
      <w:pPr>
        <w:spacing w:after="120"/>
        <w:ind w:firstLine="709"/>
      </w:pPr>
      <w:r>
        <w:rPr>
          <w:sz w:val="24"/>
        </w:rPr>
        <w:t xml:space="preserve">Органы государственной власти субъектов Российской Федерации принимают законы и иные нормативные правовые акты, содержащие нормы трудового права, по вопросам, не отнесенным к ведению федеральных органов государственной власти. При этом более высокий уровень трудовых прав и гарантий работникам по сравнению с установленным федеральными законами и иными нормативными правовыми актами Российской Федерации, приводящий к увеличению бюджетных расходов или уменьшению бюджетных доходов, обеспечивается за счет бюджета соответствующего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Органы государственной власти субъектов Российской Федерации по вопросам, не урегулированным федеральными законами и иными нормативными правовыми актами Российской Федерации, могут принимать законы и иные нормативные правовые акты, содержащие нормы трудового права. В случае принятия федерального закона или иного нормативного правового акта Российской Федерации по этим вопросам закон или иной нормативный правовой акт субъекта Российской Федерации приводится в соответствие с федеральным законом или иным нормативным правовым актом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случаях, если закон или иной нормативный правовой акт субъекта Российской Федерации, содержащий нормы трудового права, противоречит настоящему Кодексу или иным федеральным законам либо снижает уровень трудовых прав и гарантий работникам, установленный настоящим Кодексом или иными федеральными законами, применяется настоящий Кодекс или иной федеральный закон.</w:t>
      </w:r>
    </w:p>
    <w:p>
      <w:pPr>
        <w:spacing w:after="120"/>
        <w:ind w:firstLine="709"/>
      </w:pPr>
      <w:r>
        <w:rPr>
          <w:sz w:val="24"/>
        </w:rPr>
        <w:t xml:space="preserve">Полномочия федеральных органов исполнительной власти в сфере трудовых отношений и иных непосредственно связанных с ними отношений, предусмотренные настоящим Кодексом,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порядке, установленном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13.07.2015 N 233-ФЗ; в ред. Федерального закона от 03.07.2016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6</dc:title>
  <dc:creator>АРБИТРАЖ! · arbi.ru</dc:creator>
  <cp:lastModifiedBy>АРБИТРАЖ!</cp:lastModifiedBy>
  <dcterms:created xsi:type="dcterms:W3CDTF">2026-10-24T17:16:45.356Z</dcterms:created>
</cp:coreProperties>
</file>