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8 ТК РФ</w:t>
      </w:r>
    </w:p>
    <w:p>
      <w:pPr>
        <w:spacing w:after="120"/>
        <w:ind w:firstLine="709"/>
      </w:pPr>
      <w:r>
        <w:rPr>
          <w:sz w:val="24"/>
        </w:rPr>
        <w:t xml:space="preserve">- Структура и содержание локальных нормативных актов</w:t>
      </w:r>
    </w:p>
    <w:p>
      <w:pPr>
        <w:spacing w:after="120"/>
        <w:ind w:firstLine="709"/>
      </w:pPr>
      <w:r>
        <w:rPr>
          <w:sz w:val="24"/>
        </w:rPr>
        <w:t xml:space="preserve">- Разработка локальных нормативных актов</w:t>
      </w:r>
    </w:p>
    <w:p>
      <w:pPr>
        <w:spacing w:after="120"/>
        <w:ind w:firstLine="709"/>
      </w:pPr>
      <w:r>
        <w:rPr>
          <w:sz w:val="24"/>
        </w:rPr>
        <w:t xml:space="preserve">- Как внести изменения в локальные нормативные акты, в том числе ПВТР</w:t>
      </w:r>
    </w:p>
    <w:p>
      <w:pPr>
        <w:spacing w:after="120"/>
        <w:ind w:firstLine="709"/>
      </w:pPr>
      <w:r>
        <w:rPr>
          <w:sz w:val="24"/>
        </w:rPr>
        <w:t xml:space="preserve">Работодатели, за исключением работодателей - физических лиц, не являющихся индивидуальными предпринимателями, принимают локальные нормативные акты, содержащие нормы трудового права (далее - локальные нормативные акты), в пределах своей компетенции в соответствии с трудовым законодательством и иными нормативными правовыми актами, содержащими нормы трудового права, коллективными договорами, соглашениями.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настоящим Кодексом, другими федеральными законами и иными нормативными правовыми актами Российской Федерации, коллективным договором, соглашениями, работодатель при принятии локальных нормативных актов учитывает мнение представительного органа работников (при наличии такого представительного органа).</w:t>
      </w:r>
    </w:p>
    <w:p>
      <w:pPr>
        <w:spacing w:after="120"/>
        <w:ind w:firstLine="709"/>
      </w:pPr>
      <w:r>
        <w:rPr>
          <w:sz w:val="24"/>
        </w:rPr>
        <w:t xml:space="preserve">Коллективным договором, соглашениями может быть предусмотрено принятие локальных нормативных актов по согласованию с представительным органом работников.</w:t>
      </w:r>
    </w:p>
    <w:p>
      <w:pPr>
        <w:spacing w:after="120"/>
        <w:ind w:firstLine="709"/>
      </w:pPr>
      <w:r>
        <w:rPr>
          <w:sz w:val="24"/>
        </w:rPr>
        <w:t xml:space="preserve">Нормы локальных нормативных актов, ухудшающие положение работников по сравнению с установленным трудовым законодательством и иными нормативными правовыми актами, содержащими нормы трудового права, коллективным договором, соглашениями, а также локальные нормативные акты, принятые без соблюдения установленного статьей 372 настоящего Кодекса порядка учета мнения представительного органа работников, не подлежат применению. В таких случаях применяются трудовое законодательство и иные нормативные правовые акты, содержащие нормы трудового права, коллективный договор,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</dc:title>
  <dc:creator>АРБИТРАЖ! · arbi.ru</dc:creator>
  <cp:lastModifiedBy>АРБИТРАЖ!</cp:lastModifiedBy>
  <dcterms:created xsi:type="dcterms:W3CDTF">2026-10-24T15:20:10.419Z</dcterms:created>
</cp:coreProperties>
</file>