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 ТК РФ</w:t>
      </w:r>
    </w:p>
    <w:p>
      <w:pPr>
        <w:spacing w:after="120"/>
        <w:ind w:firstLine="709"/>
      </w:pPr>
      <w:r>
        <w:rPr>
          <w:sz w:val="24"/>
        </w:rPr>
        <w:t xml:space="preserve">- Работник (исполнитель) требует признания отношений, возникших на основании гражданско-правового договора, трудовыми</w:t>
      </w:r>
    </w:p>
    <w:p>
      <w:pPr>
        <w:spacing w:after="120"/>
        <w:ind w:firstLine="709"/>
      </w:pPr>
      <w:r>
        <w:rPr>
          <w:sz w:val="24"/>
        </w:rPr>
        <w:t xml:space="preserve">Трудовым законодательством и иными актами, содержащими нормы трудового права, регулируются трудовые отношения и иные непосредственно связанные с ними отношения.</w:t>
      </w:r>
    </w:p>
    <w:p>
      <w:pPr>
        <w:spacing w:after="120"/>
        <w:ind w:firstLine="709"/>
      </w:pPr>
      <w:r>
        <w:rPr>
          <w:sz w:val="24"/>
        </w:rPr>
        <w:t xml:space="preserve">Трудовое законодательство и иные акты, содержащие нормы трудового права, также применяются к другим отношениям, связанным с использованием личного труда, если это предусмотрено настоящим Кодексом или иным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Все работодатели (физические лица и юридические лица, независимо от их организационно-правовых форм и форм собственности) в трудовых отношениях и иных непосредственно связанных с ними отношениях с работниками обязаны руководствоваться положениями трудового законодательства и иных актов, содержащих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Если отношения, связанные с использованием личного труда, возникли на основании гражданско-правового договора, но впоследствии в порядке, установленном настоящим Кодексом , другими федеральными законами, были признаны трудовыми отношениями, к таким отношениям применяются положения трудового законодательства и иных актов, содержащих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территории Российской Федерации правила, установленные трудовым законодательством и иными актами, содержащими нормы трудового права, распространяются на трудовые отношения с участием иностранных граждан, лиц без гражданства, организаций, созданных или учрежденных иностранными гражданами, лицами без гражданства либо с их участием, международных организаций и иностранных юридических лиц, если иное не предусмотрено настоящим Кодексом, другими федеральными законами или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204-ФЗ , от 01.12.2014 N 409-ФЗ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правового регулирования труда отдельных категорий работников (руководителей организаций, лиц, работающих по совместительству, женщин, лиц с семейными обязанностями, молодежи и других) устанавливаются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На государственных служащих и муниципальных служащих действие трудового законодательства и иных актов, содержащих нормы трудового права, распространяется с особенностями, предусмотренными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 о государственной службе и муниципальной службе.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Трудовое законодательство и иные акты, содержащие нормы трудового права, не распространяются на следующих лиц (если в установленном настоящим Кодексом порядке они одновременно не выступают в качестве работодателей или их представителей):</w:t>
      </w:r>
    </w:p>
    <w:p>
      <w:pPr>
        <w:spacing w:after="120"/>
        <w:ind w:firstLine="709"/>
      </w:pPr>
      <w:r>
        <w:rPr>
          <w:sz w:val="24"/>
        </w:rPr>
        <w:t xml:space="preserve">военнослужащие при исполнении ими обязанностей военной службы;</w:t>
      </w:r>
    </w:p>
    <w:p>
      <w:pPr>
        <w:spacing w:after="120"/>
        <w:ind w:firstLine="709"/>
      </w:pPr>
      <w:r>
        <w:rPr>
          <w:sz w:val="24"/>
        </w:rPr>
        <w:t xml:space="preserve">члены советов директоров (наблюдательных советов) организаций (за исключением лиц, заключивших с данной организацией трудовой договор);</w:t>
      </w:r>
    </w:p>
    <w:p>
      <w:pPr>
        <w:spacing w:after="120"/>
        <w:ind w:firstLine="709"/>
      </w:pPr>
      <w:r>
        <w:rPr>
          <w:sz w:val="24"/>
        </w:rPr>
        <w:t xml:space="preserve">лица, работающие на основании договоров гражданско-правового характера;</w:t>
      </w:r>
    </w:p>
    <w:p>
      <w:pPr>
        <w:spacing w:after="120"/>
        <w:ind w:firstLine="709"/>
      </w:pPr>
      <w:r>
        <w:rPr>
          <w:sz w:val="24"/>
        </w:rPr>
        <w:t xml:space="preserve">другие лица, если это установлено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</dc:title>
  <dc:creator>АРБИТРАЖ! · arbi.ru</dc:creator>
  <cp:lastModifiedBy>АРБИТРАЖ!</cp:lastModifiedBy>
  <dcterms:created xsi:type="dcterms:W3CDTF">2026-10-24T12:31:25.825Z</dcterms:created>
</cp:coreProperties>
</file>