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12 ТК РФ</w:t>
      </w:r>
    </w:p>
    <w:p>
      <w:pPr>
        <w:spacing w:after="120"/>
        <w:ind w:firstLine="709"/>
      </w:pPr>
      <w:r>
        <w:rPr>
          <w:sz w:val="24"/>
        </w:rPr>
        <w:t xml:space="preserve">- Принятие локальных нормативных актов</w:t>
      </w:r>
    </w:p>
    <w:p>
      <w:pPr>
        <w:spacing w:after="120"/>
        <w:ind w:firstLine="709"/>
      </w:pPr>
      <w:r>
        <w:rPr>
          <w:sz w:val="24"/>
        </w:rPr>
        <w:t xml:space="preserve">Закон или иной нормативный правовой акт, содержащий нормы трудового права, вступает в силу со дня, указанного в этом законе или ином нормативном правовом акте либо в законе или ином нормативном правовом акте, определяющем порядок введения в действие акта данного вида.</w:t>
      </w:r>
    </w:p>
    <w:p>
      <w:pPr>
        <w:spacing w:after="120"/>
        <w:ind w:firstLine="709"/>
      </w:pPr>
      <w:r>
        <w:rPr>
          <w:sz w:val="24"/>
        </w:rPr>
        <w:t xml:space="preserve">Закон или иной нормативный правовой акт, содержащий нормы трудового права, либо отдельные их положения прекращают свое действие в связи с: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истечением срока действия;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вступлением в силу другого акта равной или высшей юридической силы;</w:t>
      </w:r>
    </w:p>
    <w:p>
      <w:pPr>
        <w:spacing w:after="120"/>
        <w:ind w:firstLine="709"/>
      </w:pPr>
      <w:r>
        <w:rPr>
          <w:sz w:val="24"/>
        </w:rPr>
        <w:t xml:space="preserve">отменой (признанием утратившими силу) данного акта либо отдельных его положений актом равной или высшей юридической силы.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Закон или иной нормативный правовой акт, содержащий нормы трудового права, не имеет обратной силы и применяется к отношениям, возникшим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Действие закона или иного нормативного правового акта, содержащего нормы трудового права, распространяется на отношения, возникшие до введения его в действие, лишь в случаях, прямо предусмотренных этим актом.</w:t>
      </w:r>
    </w:p>
    <w:p>
      <w:pPr>
        <w:spacing w:after="120"/>
        <w:ind w:firstLine="709"/>
      </w:pPr>
      <w:r>
        <w:rPr>
          <w:sz w:val="24"/>
        </w:rPr>
        <w:t xml:space="preserve">В отношениях, возникших до введения в действие закона или иного нормативного правового акта, содержащего нормы трудового права, указанный закон или акт применяется к правам и обязанностям, возникшим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Действие коллективного договора, соглашения во времени определяется их сторонами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Локальный нормативный акт вступает в силу со дня его принятия работодателем либо со дня, указанного в этом локальном нормативном акте, и применяется к отношениям, возникшим после введения его в действие. В отношениях, возникших до введения в действие локального нормативного акта, указанный акт применяется к правам и обязанностям, возникшим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Локальный нормативный акт либо отдельные его положения прекращают свое действие в связи с:</w:t>
      </w:r>
    </w:p>
    <w:p>
      <w:pPr>
        <w:spacing w:after="120"/>
        <w:ind w:firstLine="709"/>
      </w:pPr>
      <w:r>
        <w:rPr>
          <w:sz w:val="24"/>
        </w:rPr>
        <w:t xml:space="preserve">истечением срока действия;</w:t>
      </w:r>
    </w:p>
    <w:p>
      <w:pPr>
        <w:spacing w:after="120"/>
        <w:ind w:firstLine="709"/>
      </w:pPr>
      <w:r>
        <w:rPr>
          <w:sz w:val="24"/>
        </w:rPr>
        <w:t xml:space="preserve">отменой (признанием утратившими силу) данного локального нормативного акта либо отдельных его положений другим локальным нормативным актом;</w:t>
      </w:r>
    </w:p>
    <w:p>
      <w:pPr>
        <w:spacing w:after="120"/>
        <w:ind w:firstLine="709"/>
      </w:pPr>
      <w:r>
        <w:rPr>
          <w:sz w:val="24"/>
        </w:rPr>
        <w:t xml:space="preserve">вступлением в силу закона или иного нормативного правового акта, содержащего нормы трудового права, коллективного договора, соглашения (в случае, когда указанные акты устанавливают более высокий уровень гарантий работникам по сравнению с установленным локальным нормативным актом).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</dc:title>
  <dc:creator>АРБИТРАЖ! · arbi.ru</dc:creator>
  <cp:lastModifiedBy>АРБИТРАЖ!</cp:lastModifiedBy>
  <dcterms:created xsi:type="dcterms:W3CDTF">2026-10-24T11:32:55.956Z</dcterms:created>
</cp:coreProperties>
</file>