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 ТК РФ</w:t>
      </w:r>
    </w:p>
    <w:p>
      <w:pPr>
        <w:spacing w:after="120"/>
        <w:ind w:firstLine="709"/>
      </w:pPr>
      <w:r>
        <w:rPr>
          <w:sz w:val="24"/>
        </w:rPr>
        <w:t xml:space="preserve">- Работник (исполнитель) требует признания отношений, возникших на основании гражданско-правового договора, трудовыми</w:t>
      </w:r>
    </w:p>
    <w:p>
      <w:pPr>
        <w:spacing w:after="120"/>
        <w:ind w:firstLine="709"/>
      </w:pPr>
      <w:r>
        <w:rPr>
          <w:sz w:val="24"/>
        </w:rPr>
        <w:t xml:space="preserve">- Работник (иное лицо) требует установления факта трудовых отношений</w:t>
      </w:r>
    </w:p>
    <w:p>
      <w:pPr>
        <w:spacing w:after="120"/>
        <w:ind w:firstLine="709"/>
      </w:pPr>
      <w:r>
        <w:rPr>
          <w:sz w:val="24"/>
        </w:rPr>
        <w:t xml:space="preserve">- Гражданин требует внести в трудовую книжку запись о работе</w:t>
      </w:r>
    </w:p>
    <w:p>
      <w:pPr>
        <w:spacing w:after="120"/>
        <w:ind w:firstLine="709"/>
      </w:pPr>
      <w:r>
        <w:rPr>
          <w:sz w:val="24"/>
        </w:rPr>
        <w:t xml:space="preserve">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Заключение гражданско-правовых договоров, фактически регулирующих трудовые отношения между работником и работодателем, не допускается 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28.12.2013 N 421-ФЗ)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</dc:title>
  <dc:creator>АРБИТРАЖ! · arbi.ru</dc:creator>
  <cp:lastModifiedBy>АРБИТРАЖ!</cp:lastModifiedBy>
  <dcterms:created xsi:type="dcterms:W3CDTF">2026-10-24T08:34:09.854Z</dcterms:created>
</cp:coreProperties>
</file>