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22.2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2. Трудовые отношения, стороны трудовых отношений, основания возникновения трудовых отношений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22.11.2021 N 377-ФЗ)</w:t>
      </w:r>
    </w:p>
    <w:p>
      <w:pPr>
        <w:spacing w:after="120"/>
        <w:ind w:firstLine="709"/>
      </w:pPr>
      <w:r>
        <w:rPr>
          <w:sz w:val="24"/>
        </w:rPr>
        <w:t xml:space="preserve">Работодатель вправе принять решение о введении электронного документооборота.</w:t>
      </w:r>
    </w:p>
    <w:p>
      <w:pPr>
        <w:spacing w:after="120"/>
        <w:ind w:firstLine="709"/>
      </w:pPr>
      <w:r>
        <w:rPr>
          <w:sz w:val="24"/>
        </w:rPr>
        <w:t xml:space="preserve">Электронный документооборот вводится работодателем на основании локального нормативного акта, который принимается им с учетом мнения выборного органа первичной профсоюзной организации в порядке, установленном статьей 372 настоящего Кодекса для принятия локальных нормативных актов, и который содержит:</w:t>
      </w:r>
    </w:p>
    <w:p>
      <w:pPr>
        <w:spacing w:after="120"/>
        <w:ind w:firstLine="709"/>
      </w:pPr>
      <w:r>
        <w:rPr>
          <w:sz w:val="24"/>
        </w:rPr>
        <w:t xml:space="preserve">сведения об информационной системе (информационных системах), с использованием которой работодатель будет осуществлять электронный документооборот;</w:t>
      </w:r>
    </w:p>
    <w:p>
      <w:pPr>
        <w:spacing w:after="120"/>
        <w:ind w:firstLine="709"/>
      </w:pPr>
      <w:r>
        <w:rPr>
          <w:sz w:val="24"/>
        </w:rPr>
        <w:t xml:space="preserve">порядок доступа к информационной системе работодателя (при необходимости);</w:t>
      </w:r>
    </w:p>
    <w:p>
      <w:pPr>
        <w:spacing w:after="120"/>
        <w:ind w:firstLine="709"/>
      </w:pPr>
      <w:r>
        <w:rPr>
          <w:sz w:val="24"/>
        </w:rPr>
        <w:t xml:space="preserve">перечень электронных документов и перечень категорий работников, в отношении которых осуществляется электронный документооборот;</w:t>
      </w:r>
    </w:p>
    <w:p>
      <w:pPr>
        <w:spacing w:after="120"/>
        <w:ind w:firstLine="709"/>
      </w:pPr>
      <w:r>
        <w:rPr>
          <w:sz w:val="24"/>
        </w:rPr>
        <w:t xml:space="preserve">срок уведомления работников о переходе на взаимодействие с работодателем посредством электронного документооборота, а также сведения о дате введения электронного документооборота, устанавливаемой не ранее дня истечения срока указанного уведомления.</w:t>
      </w:r>
    </w:p>
    <w:p>
      <w:pPr>
        <w:spacing w:after="120"/>
        <w:ind w:firstLine="709"/>
      </w:pPr>
      <w:r>
        <w:rPr>
          <w:sz w:val="24"/>
        </w:rPr>
        <w:t xml:space="preserve">Порядок осуществления электронного документооборота утверждается работодателем с учетом мнения выборного органа первичной профсоюзной организации в порядке, установленном статьей 372 настоящего Кодекса для принятия локальных нормативных актов, и может предусматривать:</w:t>
      </w:r>
    </w:p>
    <w:p>
      <w:pPr>
        <w:spacing w:after="120"/>
        <w:ind w:firstLine="709"/>
      </w:pPr>
      <w:r>
        <w:rPr>
          <w:sz w:val="24"/>
        </w:rPr>
        <w:t xml:space="preserve">сроки подписания работником электронных документов и (или) ознакомления с ними с учетом рабочего времени работника, периодичность такого подписания и ознакомления;</w:t>
      </w:r>
    </w:p>
    <w:p>
      <w:pPr>
        <w:spacing w:after="120"/>
        <w:ind w:firstLine="709"/>
      </w:pPr>
      <w:r>
        <w:rPr>
          <w:sz w:val="24"/>
        </w:rPr>
        <w:t xml:space="preserve">порядок проведения инструктажа работников по вопросам взаимодействия с работодателем посредством электронного документооборота (при необходимости);</w:t>
      </w:r>
    </w:p>
    <w:p>
      <w:pPr>
        <w:spacing w:after="120"/>
        <w:ind w:firstLine="709"/>
      </w:pPr>
      <w:r>
        <w:rPr>
          <w:sz w:val="24"/>
        </w:rPr>
        <w:t xml:space="preserve">исключительные случаи, при которых допускается оформление документов, определенных абзацем четвертым части второй настоящей статьи, на бумажном носителе;</w:t>
      </w:r>
    </w:p>
    <w:p>
      <w:pPr>
        <w:spacing w:after="120"/>
        <w:ind w:firstLine="709"/>
      </w:pPr>
      <w:r>
        <w:rPr>
          <w:sz w:val="24"/>
        </w:rPr>
        <w:t xml:space="preserve">процедуры взаимодействия работодателя с представительным органом работников и (или) выборным органом первичной профсоюзной организации и с комиссией по трудовым спорам (при необходимости).</w:t>
      </w:r>
    </w:p>
    <w:p>
      <w:pPr>
        <w:spacing w:after="120"/>
        <w:ind w:firstLine="709"/>
      </w:pPr>
      <w:r>
        <w:rPr>
          <w:sz w:val="24"/>
        </w:rPr>
        <w:t xml:space="preserve">Работодатель уведомляет каждого работника в срок, установленный локальным нормативным актом, предусмотренным частью второй настоящей статьи, о переходе на взаимодействие с работодателем посредством электронного документооборота и праве работника дать согласие на указанное взаимодействие.</w:t>
      </w:r>
    </w:p>
    <w:p>
      <w:pPr>
        <w:spacing w:after="120"/>
        <w:ind w:firstLine="709"/>
      </w:pPr>
      <w:r>
        <w:rPr>
          <w:sz w:val="24"/>
        </w:rPr>
        <w:t xml:space="preserve">Переход на взаимодействие с работодателем посредством электронного документооборота осуществляется с письменного согласия работника, за исключением случая, указанного в части седьмой настоящей статьи. Отсутствие согласия работника на взаимодействие с работодателем посредством электронного документооборота признается отказом работника от такого взаимодействия. При этом за работником сохраняется право дать указанное согласие в последующем.</w:t>
      </w:r>
    </w:p>
    <w:p>
      <w:pPr>
        <w:spacing w:after="120"/>
        <w:ind w:firstLine="709"/>
      </w:pPr>
      <w:r>
        <w:rPr>
          <w:sz w:val="24"/>
        </w:rPr>
        <w:t xml:space="preserve">Работодатель обязан проинформировать об осуществлении электронного документооборота лицо, принимаемое на работу. При этом лицо, имеющее по состоянию на 31 декабря 2021 года трудовой стаж, при приеме на работу к работодателю, который осуществляет электронный документооборот либо принял решение о введении электронного документооборота, вправе дать согласие на взаимодействие с работодателем посредством электронного документооборота.</w:t>
      </w:r>
    </w:p>
    <w:p>
      <w:pPr>
        <w:spacing w:after="120"/>
        <w:ind w:firstLine="709"/>
      </w:pPr>
      <w:r>
        <w:rPr>
          <w:sz w:val="24"/>
        </w:rPr>
        <w:t xml:space="preserve">Согласие на взаимодействие с работодателем посредством электронного документооборота не требуется от лиц, которые приняты (принимаются) на работу после 31 декабря 2021 года и у которых по состоянию на 31 декабря 2021 года отсутствует трудовой стаж.</w:t>
      </w:r>
    </w:p>
    <w:p>
      <w:pPr>
        <w:spacing w:after="120"/>
        <w:ind w:firstLine="709"/>
      </w:pPr>
      <w:r>
        <w:rPr>
          <w:sz w:val="24"/>
        </w:rPr>
        <w:t xml:space="preserve">Отсутствие согласия работника или лица, принимаемого на работу, на взаимодействие с работодателем посредством электронного документооборота (за исключением случая, указанного в части седьмой настоящей статьи) либо отсутствие у работника или лица, принимаемого на работу, электронной подписи не может являться основанием для отказа в приеме на работу либо увольнения работника.</w:t>
      </w:r>
    </w:p>
    <w:p>
      <w:pPr>
        <w:spacing w:after="120"/>
        <w:ind w:firstLine="709"/>
      </w:pPr>
      <w:r>
        <w:rPr>
          <w:sz w:val="24"/>
        </w:rPr>
        <w:t xml:space="preserve">Работодатель обязан безвозмездно предоставлять работникам, которые в соответствии с частями пятой и шестой настоящей статьи не дали согласия на взаимодействие с работодателем посредством электронного документооборота, документы, связанные с их работой у данного работодателя, на бумажном носителе, заверенные надлежащим образом.</w:t>
      </w:r>
    </w:p>
    <w:p>
      <w:pPr>
        <w:spacing w:after="120"/>
        <w:ind w:firstLine="709"/>
      </w:pPr>
      <w:r>
        <w:rPr>
          <w:sz w:val="24"/>
        </w:rPr>
        <w:t xml:space="preserve">При заключении трудового договора документы, предусмотренные статьей 65 настоящего Кодекса, могут быть предъявлены лицом, поступающим на работу, в форме, согласованной с работодателем, в том числе в форме электронных документов, если иное не предусмотрено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Ознакомление лица, поступающего на работу, с документами, предусмотренными частью третьей статьи 68 настоящего Кодекса, может осуществляться в электронной форме.</w:t>
      </w:r>
    </w:p>
    <w:p>
      <w:pPr>
        <w:spacing w:after="120"/>
        <w:ind w:firstLine="709"/>
      </w:pPr>
      <w:r>
        <w:rPr>
          <w:sz w:val="24"/>
        </w:rPr>
        <w:t xml:space="preserve">Работодатель несет расходы на получение работником электронной подписи (в случае ее отсутствия) и ее использование.</w:t>
      </w:r>
    </w:p>
    <w:p>
      <w:pPr>
        <w:spacing w:after="120"/>
        <w:ind w:firstLine="709"/>
      </w:pPr>
      <w:r>
        <w:rPr>
          <w:sz w:val="24"/>
        </w:rPr>
        <w:t xml:space="preserve">Работник или лицо, поступающее на работу, вправе использовать ранее полученную самостоятельно усиленную квалифицированную электронную подпись.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22.2</dc:title>
  <dc:creator>АРБИТРАЖ! · arbi.ru</dc:creator>
  <cp:lastModifiedBy>АРБИТРАЖ!</cp:lastModifiedBy>
  <dcterms:created xsi:type="dcterms:W3CDTF">2026-10-23T23:24:11.247Z</dcterms:created>
</cp:coreProperties>
</file>