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Социальное партнерство осуществляется на:</w:t>
      </w:r>
    </w:p>
    <w:p>
      <w:pPr>
        <w:spacing w:after="120"/>
        <w:ind w:firstLine="709"/>
      </w:pPr>
      <w:r>
        <w:rPr>
          <w:sz w:val="24"/>
        </w:rPr>
        <w:t xml:space="preserve">федеральном уровне, на котором устанавливаются основы регулирования отношений в сфере труда 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межрегиональном уровне, на котором устанавливаются основы регулирования отношений в сфере труда в двух и более субъектах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региональном уровне, на котором устанавливаются основы регулирования отношений в сфере труда в субъекте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отраслевом уровне, на котором устанавливаются основы регулирования отношений в сфере труда в отрасли (отраслях);</w:t>
      </w:r>
    </w:p>
    <w:p>
      <w:pPr>
        <w:spacing w:after="120"/>
        <w:ind w:firstLine="709"/>
      </w:pPr>
      <w:r>
        <w:rPr>
          <w:sz w:val="24"/>
        </w:rPr>
        <w:t xml:space="preserve">территориальном уровне, на котором устанавливаются основы регулирования отношений в сфере труда в муниципальном образовании;</w:t>
      </w:r>
    </w:p>
    <w:p>
      <w:pPr>
        <w:spacing w:after="120"/>
        <w:ind w:firstLine="709"/>
      </w:pPr>
      <w:r>
        <w:rPr>
          <w:sz w:val="24"/>
        </w:rPr>
        <w:t xml:space="preserve">локальном уровне, на котором устанавливаются обязательства работников и работодателя в сфере труда.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26</dc:title>
  <dc:creator>АРБИТРАЖ! · arbi.ru</dc:creator>
  <cp:lastModifiedBy>АРБИТРАЖ!</cp:lastModifiedBy>
  <dcterms:created xsi:type="dcterms:W3CDTF">2026-10-23T18:57:09.711Z</dcterms:created>
</cp:coreProperties>
</file>