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33</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 Представители работников и работодателей в социальном партнерстве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кадровым вопросам. Вопросы применения ст. 33 ТК РФ</w:t>
      </w:r>
    </w:p>
    <w:p>
      <w:pPr>
        <w:spacing w:after="120"/>
        <w:ind w:firstLine="709"/>
      </w:pPr>
      <w:r>
        <w:rPr>
          <w:sz w:val="24"/>
        </w:rPr>
        <w:t xml:space="preserve">- Представители работодателя при заключении коллективного договора</w:t>
      </w:r>
    </w:p>
    <w:p>
      <w:pPr>
        <w:spacing w:after="120"/>
        <w:ind w:firstLine="709"/>
      </w:pPr>
      <w:r>
        <w:rPr>
          <w:sz w:val="24"/>
        </w:rPr>
        <w:t xml:space="preserve">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Кодексом ,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pPr>
        <w:spacing w:after="120"/>
        <w:ind w:firstLine="709"/>
      </w:pPr>
      <w:r>
        <w:rPr>
          <w:sz w:val="24"/>
        </w:rPr>
        <w:t xml:space="preserve">(часть первая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pPr>
        <w:spacing w:after="120"/>
        <w:ind w:firstLine="709"/>
      </w:pPr>
      <w:r>
        <w:rPr>
          <w:sz w:val="24"/>
        </w:rPr>
        <w:t xml:space="preserve">(в ред. Федерального закона от 03.12.2012 N 234-ФЗ)</w:t>
      </w:r>
    </w:p>
    <w:p>
      <w:pPr>
        <w:spacing w:after="120"/>
        <w:ind w:firstLine="709"/>
      </w:pPr>
      <w:r>
        <w:rPr>
          <w:sz w:val="24"/>
        </w:rPr>
        <w:t xml:space="preserve">(см. текст в предыдущей редакции )</w:t>
      </w:r>
    </w:p>
    <w:p>
      <w:pPr>
        <w:spacing w:after="120"/>
        <w:ind w:firstLine="709"/>
      </w:pPr>
      <w:r>
        <w:rPr>
          <w:sz w:val="24"/>
        </w:rPr>
        <w:t xml:space="preserve">Части третья - четвертая утратили силу. - Федеральный закон от 24.11.2014 N 358-ФЗ.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33</dc:title>
  <dc:creator>АРБИТРАЖ! · arbi.ru</dc:creator>
  <cp:lastModifiedBy>АРБИТРАЖ!</cp:lastModifiedBy>
  <dcterms:created xsi:type="dcterms:W3CDTF">2026-10-23T10:59:58.247Z</dcterms:created>
</cp:coreProperties>
</file>