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34</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4. Представители работников и работодателей в социальном партнерстве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Представителями работодателей - организаций, в отношении которых функции и полномочия учредителя осуществляют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выполнением соглашений, формировании комиссий по регулированию социально-трудовых отношений и осуществлении их деятельности также являются соответствующие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w:t>
      </w:r>
    </w:p>
    <w:p>
      <w:pPr>
        <w:spacing w:after="120"/>
        <w:ind w:firstLine="709"/>
      </w:pPr>
      <w:r>
        <w:rPr>
          <w:sz w:val="24"/>
        </w:rPr>
        <w:t xml:space="preserve">(в ред. Федерального закона от 02.04.2014 N 55-ФЗ)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34</dc:title>
  <dc:creator>АРБИТРАЖ! · arbi.ru</dc:creator>
  <cp:lastModifiedBy>АРБИТРАЖ!</cp:lastModifiedBy>
  <dcterms:created xsi:type="dcterms:W3CDTF">2026-10-23T09:52:28.126Z</dcterms:created>
</cp:coreProperties>
</file>