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39</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6. Коллективные переговоры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кадровым вопросам. Вопросы применения ст. 39 ТК РФ</w:t>
      </w:r>
    </w:p>
    <w:p>
      <w:pPr>
        <w:spacing w:after="120"/>
        <w:ind w:firstLine="709"/>
      </w:pPr>
      <w:r>
        <w:rPr>
          <w:sz w:val="24"/>
        </w:rPr>
        <w:t xml:space="preserve">- Гарантии и компенсации лицам, участвующим в коллективных переговорах</w:t>
      </w:r>
    </w:p>
    <w:p>
      <w:pPr>
        <w:spacing w:after="120"/>
        <w:ind w:firstLine="709"/>
      </w:pPr>
      <w:r>
        <w:rPr>
          <w:sz w:val="24"/>
        </w:rPr>
        <w:t xml:space="preserve">Лица, участвующие в коллективных переговорах, подготовке проекта коллективного договора, соглашения, освобождаются от основной работы с сохранением среднего заработка на срок, определяемый соглашением сторон, но не более трех месяцев.</w:t>
      </w:r>
    </w:p>
    <w:p>
      <w:pPr>
        <w:spacing w:after="120"/>
        <w:ind w:firstLine="709"/>
      </w:pPr>
      <w:r>
        <w:rPr>
          <w:sz w:val="24"/>
        </w:rPr>
        <w:t xml:space="preserve">Все затраты, связанные с участием в коллективных переговорах, компенсируются в порядке, установленном трудовым законодательством и иными нормативными правовыми актами, содержащими нормы трудового права, коллективным договором, соглашением. Оплата услуг экспертов, специалистов и посредников производится приглашающей стороной, если иное не будет предусмотрено коллективным договором, соглашением.</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Представители работников, участвующие в коллективных переговорах, в период их ведения не могут быть без предварительного согласия органа, уполномочившего их на представительство,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настоящим Кодексом, иными федеральными законами предусмотрено увольнение с работы.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39</dc:title>
  <dc:creator>АРБИТРАЖ! · arbi.ru</dc:creator>
  <cp:lastModifiedBy>АРБИТРАЖ!</cp:lastModifiedBy>
  <dcterms:created xsi:type="dcterms:W3CDTF">2026-10-23T03:36:38.504Z</dcterms:created>
</cp:coreProperties>
</file>