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7. Коллективные договоры и соглашения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ТК РФ Статья 46. Содержание и структура соглашения</w:t>
      </w:r>
    </w:p>
    <w:p>
      <w:pPr>
        <w:spacing w:after="120"/>
        <w:ind w:firstLine="709"/>
      </w:pPr>
      <w:r>
        <w:rPr>
          <w:sz w:val="24"/>
        </w:rPr>
        <w:t xml:space="preserve">Содержание и структура соглашения определяются по договоренности между представителями сторон, которые свободны в выборе круга вопросов для обсуждения и включения в соглашение. Соглашение должно включать в себя положения о сроке действия соглашения и порядке осуществления контроля за его выполнением.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03.12.2012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соглашение могут включаться взаимные обязательства сторон по следующим вопросам:</w:t>
      </w:r>
    </w:p>
    <w:p>
      <w:pPr>
        <w:spacing w:after="120"/>
        <w:ind w:firstLine="709"/>
      </w:pPr>
      <w:r>
        <w:rPr>
          <w:sz w:val="24"/>
        </w:rPr>
        <w:t xml:space="preserve">оплата труда (в том числе установление размеров минимальных тарифных ставок, окладов (должностных окладов), установление соотношения размера заработной платы и размера ее условно-постоянной части, а также определение составных частей заработной платы, включаемых в ее условно-постоянную часть, установление порядка обеспечения повышения уровня реального содержания заработной платы);</w:t>
      </w:r>
    </w:p>
    <w:p>
      <w:pPr>
        <w:spacing w:after="120"/>
        <w:ind w:firstLine="709"/>
      </w:pPr>
      <w:r>
        <w:rPr>
          <w:sz w:val="24"/>
        </w:rPr>
        <w:t xml:space="preserve">гарантии, компенсации и льготы работникам;</w:t>
      </w:r>
    </w:p>
    <w:p>
      <w:pPr>
        <w:spacing w:after="120"/>
        <w:ind w:firstLine="709"/>
      </w:pPr>
      <w:r>
        <w:rPr>
          <w:sz w:val="24"/>
        </w:rPr>
        <w:t xml:space="preserve">режимы труда и отдыха;</w:t>
      </w:r>
    </w:p>
    <w:p>
      <w:pPr>
        <w:spacing w:after="120"/>
        <w:ind w:firstLine="709"/>
      </w:pPr>
      <w:r>
        <w:rPr>
          <w:sz w:val="24"/>
        </w:rPr>
        <w:t xml:space="preserve">занятость, условия высвобождения работников;</w:t>
      </w:r>
    </w:p>
    <w:p>
      <w:pPr>
        <w:spacing w:after="120"/>
        <w:ind w:firstLine="709"/>
      </w:pPr>
      <w:r>
        <w:rPr>
          <w:sz w:val="24"/>
        </w:rPr>
        <w:t xml:space="preserve">подготовка и дополнительное профессиональное образование работников, в том числе в целях модернизации производства;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условия и охрана труда;</w:t>
      </w:r>
    </w:p>
    <w:p>
      <w:pPr>
        <w:spacing w:after="120"/>
        <w:ind w:firstLine="709"/>
      </w:pPr>
      <w:r>
        <w:rPr>
          <w:sz w:val="24"/>
        </w:rPr>
        <w:t xml:space="preserve">развитие социального партнерства, в том числе участие работников в управлении организацией;</w:t>
      </w:r>
    </w:p>
    <w:p>
      <w:pPr>
        <w:spacing w:after="120"/>
        <w:ind w:firstLine="709"/>
      </w:pPr>
      <w:r>
        <w:rPr>
          <w:sz w:val="24"/>
        </w:rPr>
        <w:t xml:space="preserve">дополнительное пенсионное страхование;</w:t>
      </w:r>
    </w:p>
    <w:p>
      <w:pPr>
        <w:spacing w:after="120"/>
        <w:ind w:firstLine="709"/>
      </w:pPr>
      <w:r>
        <w:rPr>
          <w:sz w:val="24"/>
        </w:rPr>
        <w:t xml:space="preserve">другие вопросы, определенные сторонами.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03.12.2012 N 234-ФЗ)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Открыть полный текст документа</w:t>
      </w:r>
    </w:p>
    <w:p>
      <w:pPr>
        <w:spacing w:after="120"/>
        <w:ind w:firstLine="709"/>
      </w:pPr>
      <w:r>
        <w:rPr>
          <w:sz w:val="24"/>
        </w:rPr>
        <w:t xml:space="preserve">ТК РФ, Статья 45. Соглашение. Виды соглашений</w:t>
      </w:r>
    </w:p>
    <w:p>
      <w:pPr>
        <w:spacing w:after="120"/>
        <w:ind w:firstLine="709"/>
      </w:pPr>
      <w:r>
        <w:rPr>
          <w:sz w:val="24"/>
        </w:rPr>
        <w:t xml:space="preserve">ТК РФ, Статья 47. Порядок разработки проекта соглашения и заключения соглашения</w:t>
      </w:r>
    </w:p>
    <w:p>
      <w:pPr>
        <w:spacing w:after="120"/>
        <w:ind w:firstLine="709"/>
      </w:pPr>
      <w:r>
        <w:rPr>
          <w:sz w:val="24"/>
        </w:rPr>
        <w:t xml:space="preserve">Ст. 46 ТК РФ. Содержание и структура соглашения</w:t>
      </w:r>
    </w:p>
    <w:p>
      <w:pPr>
        <w:spacing w:after="120"/>
        <w:ind w:firstLine="709"/>
      </w:pPr>
      <w:r>
        <w:rPr>
          <w:sz w:val="24"/>
        </w:rPr>
        <w:t xml:space="preserve">Гражданский кодекс (ГК РФ)</w:t>
      </w:r>
    </w:p>
    <w:p>
      <w:pPr>
        <w:spacing w:after="120"/>
        <w:ind w:firstLine="709"/>
      </w:pPr>
      <w:r>
        <w:rPr>
          <w:sz w:val="24"/>
        </w:rPr>
        <w:t xml:space="preserve">Жилищный кодекс (ЖК РФ)</w:t>
      </w:r>
    </w:p>
    <w:p>
      <w:pPr>
        <w:spacing w:after="120"/>
        <w:ind w:firstLine="709"/>
      </w:pPr>
      <w:r>
        <w:rPr>
          <w:sz w:val="24"/>
        </w:rPr>
        <w:t xml:space="preserve">Налоговый кодекс (НК РФ)</w:t>
      </w:r>
    </w:p>
    <w:p>
      <w:pPr>
        <w:spacing w:after="120"/>
        <w:ind w:firstLine="709"/>
      </w:pPr>
      <w:r>
        <w:rPr>
          <w:sz w:val="24"/>
        </w:rPr>
        <w:t xml:space="preserve">Трудовой кодекс (ТК РФ)</w:t>
      </w:r>
    </w:p>
    <w:p>
      <w:pPr>
        <w:spacing w:after="120"/>
        <w:ind w:firstLine="709"/>
      </w:pPr>
      <w:r>
        <w:rPr>
          <w:sz w:val="24"/>
        </w:rPr>
        <w:t xml:space="preserve">Уголовный кодекс (УК РФ)</w:t>
      </w:r>
    </w:p>
    <w:p>
      <w:pPr>
        <w:spacing w:after="120"/>
        <w:ind w:firstLine="709"/>
      </w:pPr>
      <w:r>
        <w:rPr>
          <w:sz w:val="24"/>
        </w:rPr>
        <w:t xml:space="preserve">Бюджетный кодекс (БК РФ)</w:t>
      </w:r>
    </w:p>
    <w:p>
      <w:pPr>
        <w:spacing w:after="120"/>
        <w:ind w:firstLine="709"/>
      </w:pPr>
      <w:r>
        <w:rPr>
          <w:sz w:val="24"/>
        </w:rPr>
        <w:t xml:space="preserve">Арбитражный процессуальный кодекс</w:t>
      </w:r>
    </w:p>
    <w:p>
      <w:pPr>
        <w:spacing w:after="120"/>
        <w:ind w:firstLine="709"/>
      </w:pPr>
      <w:r>
        <w:rPr>
          <w:sz w:val="24"/>
        </w:rPr>
        <w:t xml:space="preserve">Конституция РФ</w:t>
      </w:r>
    </w:p>
    <w:p>
      <w:pPr>
        <w:spacing w:after="120"/>
        <w:ind w:firstLine="709"/>
      </w:pPr>
      <w:r>
        <w:rPr>
          <w:sz w:val="24"/>
        </w:rPr>
        <w:t xml:space="preserve">Земельный кодекс (ЗК РФ)</w:t>
      </w:r>
    </w:p>
    <w:p>
      <w:pPr>
        <w:spacing w:after="120"/>
        <w:ind w:firstLine="709"/>
      </w:pPr>
      <w:r>
        <w:rPr>
          <w:sz w:val="24"/>
        </w:rPr>
        <w:t xml:space="preserve">Лесной кодекс (ЛК РФ)</w:t>
      </w:r>
    </w:p>
    <w:p>
      <w:pPr>
        <w:spacing w:after="120"/>
        <w:ind w:firstLine="709"/>
      </w:pPr>
      <w:r>
        <w:rPr>
          <w:sz w:val="24"/>
        </w:rPr>
        <w:t xml:space="preserve">Семейный кодекс (СК РФ)</w:t>
      </w:r>
    </w:p>
    <w:p>
      <w:pPr>
        <w:spacing w:after="120"/>
        <w:ind w:firstLine="709"/>
      </w:pPr>
      <w:r>
        <w:rPr>
          <w:sz w:val="24"/>
        </w:rPr>
        <w:t xml:space="preserve">Уголовно-исполнительный кодекс</w:t>
      </w:r>
    </w:p>
    <w:p>
      <w:pPr>
        <w:spacing w:after="120"/>
        <w:ind w:firstLine="709"/>
      </w:pPr>
      <w:r>
        <w:rPr>
          <w:sz w:val="24"/>
        </w:rPr>
        <w:t xml:space="preserve">Уголовно-процессуальный кодекс</w:t>
      </w:r>
    </w:p>
    <w:p>
      <w:pPr>
        <w:spacing w:after="120"/>
        <w:ind w:firstLine="709"/>
      </w:pPr>
      <w:r>
        <w:rPr>
          <w:sz w:val="24"/>
        </w:rPr>
        <w:t xml:space="preserve">Производственный календарь на 2027 год</w:t>
      </w:r>
    </w:p>
    <w:p>
      <w:pPr>
        <w:spacing w:before="240" w:after="120"/>
        <w:jc w:val="center"/>
      </w:pPr>
      <w:r>
        <w:rPr>
          <w:sz w:val="26"/>
          <w:b/>
        </w:rPr>
        <w:t xml:space="preserve">МРОТ 2026</w:t>
      </w:r>
    </w:p>
    <w:p>
      <w:pPr>
        <w:spacing w:after="120"/>
        <w:ind w:firstLine="709"/>
      </w:pPr>
      <w:r>
        <w:rPr>
          <w:sz w:val="24"/>
        </w:rPr>
        <w:t xml:space="preserve">ФЗ «О банкротстве»</w:t>
      </w:r>
    </w:p>
    <w:p>
      <w:pPr>
        <w:spacing w:after="120"/>
        <w:ind w:firstLine="709"/>
      </w:pPr>
      <w:r>
        <w:rPr>
          <w:sz w:val="24"/>
        </w:rPr>
        <w:t xml:space="preserve">О защите прав потребителей (ЗОЗПП)</w:t>
      </w:r>
    </w:p>
    <w:p>
      <w:pPr>
        <w:spacing w:after="120"/>
        <w:ind w:firstLine="709"/>
      </w:pPr>
      <w:r>
        <w:rPr>
          <w:sz w:val="24"/>
        </w:rPr>
        <w:t xml:space="preserve">Об исполнительном производстве</w:t>
      </w:r>
    </w:p>
    <w:p>
      <w:pPr>
        <w:spacing w:after="120"/>
        <w:ind w:firstLine="709"/>
      </w:pPr>
      <w:r>
        <w:rPr>
          <w:sz w:val="24"/>
        </w:rPr>
        <w:t xml:space="preserve">О персональных данных</w:t>
      </w:r>
    </w:p>
    <w:p>
      <w:pPr>
        <w:spacing w:after="120"/>
        <w:ind w:firstLine="709"/>
      </w:pPr>
      <w:r>
        <w:rPr>
          <w:sz w:val="24"/>
        </w:rPr>
        <w:t xml:space="preserve">О налогах на имущество физических лиц</w:t>
      </w:r>
    </w:p>
    <w:p>
      <w:pPr>
        <w:spacing w:after="120"/>
        <w:ind w:firstLine="709"/>
      </w:pPr>
      <w:r>
        <w:rPr>
          <w:sz w:val="24"/>
        </w:rPr>
        <w:t xml:space="preserve">О средствах массовой информации</w:t>
      </w:r>
    </w:p>
    <w:p>
      <w:pPr>
        <w:spacing w:after="120"/>
        <w:ind w:firstLine="709"/>
      </w:pPr>
      <w:r>
        <w:rPr>
          <w:sz w:val="24"/>
        </w:rPr>
        <w:t xml:space="preserve">Производственный календарь на 2026 год</w:t>
      </w:r>
    </w:p>
    <w:p>
      <w:pPr>
        <w:spacing w:after="120"/>
        <w:ind w:firstLine="709"/>
      </w:pPr>
      <w:r>
        <w:rPr>
          <w:sz w:val="24"/>
        </w:rPr>
        <w:t xml:space="preserve">Федеральный закон "О полиции" N 3-ФЗ</w:t>
      </w:r>
    </w:p>
    <w:p>
      <w:pPr>
        <w:spacing w:after="120"/>
        <w:ind w:firstLine="709"/>
      </w:pPr>
      <w:r>
        <w:rPr>
          <w:sz w:val="24"/>
        </w:rPr>
        <w:t xml:space="preserve">Расходы организации ПБУ 10/99</w:t>
      </w:r>
    </w:p>
    <w:p>
      <w:pPr>
        <w:spacing w:after="120"/>
        <w:ind w:firstLine="709"/>
      </w:pPr>
      <w:r>
        <w:rPr>
          <w:sz w:val="24"/>
        </w:rPr>
        <w:t xml:space="preserve">Минимальный размер оплаты труда (МРОТ)</w:t>
      </w:r>
    </w:p>
    <w:p>
      <w:pPr>
        <w:spacing w:after="120"/>
        <w:ind w:firstLine="709"/>
      </w:pPr>
      <w:r>
        <w:rPr>
          <w:sz w:val="24"/>
        </w:rPr>
        <w:t xml:space="preserve">Календарь бухгалтера на 2026 год</w:t>
      </w:r>
    </w:p>
    <w:p>
      <w:pPr>
        <w:spacing w:after="120"/>
        <w:ind w:firstLine="709"/>
      </w:pPr>
      <w:r>
        <w:rPr>
          <w:sz w:val="24"/>
        </w:rPr>
        <w:t xml:space="preserve">Частичная мобилизация: обзор новостей</w:t>
      </w:r>
    </w:p>
    <w:p>
      <w:pPr>
        <w:spacing w:after="120"/>
        <w:ind w:firstLine="709"/>
      </w:pPr>
      <w:r>
        <w:rPr>
          <w:sz w:val="24"/>
        </w:rPr>
        <w:t xml:space="preserve">Постановление Правительства РФ N 1875</w:t>
      </w:r>
    </w:p>
    <w:p>
      <w:pPr>
        <w:spacing w:after="120"/>
        <w:ind w:firstLine="709"/>
      </w:pPr>
      <w:r>
        <w:rPr>
          <w:sz w:val="24"/>
        </w:rPr>
        <w:t xml:space="preserve">Контактная информация</w:t>
      </w:r>
    </w:p>
    <w:p>
      <w:pPr>
        <w:spacing w:after="120"/>
        <w:ind w:firstLine="709"/>
      </w:pPr>
      <w:r>
        <w:rPr>
          <w:sz w:val="24"/>
        </w:rPr>
        <w:t xml:space="preserve">117292 , Москва ,</w:t>
      </w:r>
    </w:p>
    <w:p>
      <w:pPr>
        <w:spacing w:after="120"/>
        <w:ind w:firstLine="709"/>
      </w:pPr>
      <w:r>
        <w:rPr>
          <w:sz w:val="24"/>
        </w:rPr>
        <w:t xml:space="preserve">ул. Кржижановского, 6 (центральный офис)</w:t>
      </w:r>
    </w:p>
    <w:p>
      <w:pPr>
        <w:spacing w:after="120"/>
        <w:ind w:firstLine="709"/>
      </w:pPr>
      <w:r>
        <w:rPr>
          <w:sz w:val="24"/>
        </w:rPr>
        <w:t xml:space="preserve">contact@consultant.ru</w:t>
      </w:r>
    </w:p>
    <w:p>
      <w:pPr>
        <w:spacing w:after="120"/>
        <w:ind w:firstLine="709"/>
      </w:pPr>
      <w:r>
        <w:rPr>
          <w:sz w:val="24"/>
        </w:rPr>
        <w:t xml:space="preserve">+7 (495) 956-82-83</w:t>
      </w:r>
    </w:p>
    <w:p>
      <w:pPr>
        <w:spacing w:after="120"/>
        <w:ind w:firstLine="709"/>
      </w:pPr>
      <w:r>
        <w:rPr>
          <w:sz w:val="24"/>
        </w:rPr>
        <w:t xml:space="preserve">+7 (495) 787-92-92</w:t>
      </w:r>
    </w:p>
    <w:p>
      <w:pPr>
        <w:spacing w:after="120"/>
        <w:ind w:firstLine="709"/>
      </w:pPr>
      <w:r>
        <w:rPr>
          <w:sz w:val="24"/>
        </w:rPr>
        <w:t xml:space="preserve">contact@consultant.ru</w:t>
      </w:r>
    </w:p>
    <w:p>
      <w:pPr>
        <w:spacing w:after="120"/>
        <w:ind w:firstLine="709"/>
      </w:pPr>
      <w:r>
        <w:rPr>
          <w:sz w:val="24"/>
        </w:rPr>
        <w:t xml:space="preserve">Мы в социальных сетях</w:t>
      </w:r>
    </w:p>
    <w:p>
      <w:pPr>
        <w:spacing w:after="120"/>
        <w:ind w:firstLine="709"/>
      </w:pPr>
      <w:r>
        <w:rPr>
          <w:sz w:val="24"/>
        </w:rPr>
        <w:t xml:space="preserve">ВКонтакте</w:t>
      </w:r>
    </w:p>
    <w:p>
      <w:pPr>
        <w:spacing w:after="120"/>
        <w:ind w:firstLine="709"/>
      </w:pPr>
      <w:r>
        <w:rPr>
          <w:sz w:val="24"/>
        </w:rPr>
        <w:t xml:space="preserve">Яндекс.Дзен</w:t>
      </w:r>
    </w:p>
    <w:p>
      <w:pPr>
        <w:spacing w:after="120"/>
        <w:ind w:firstLine="709"/>
      </w:pPr>
      <w:r>
        <w:rPr>
          <w:sz w:val="24"/>
        </w:rPr>
        <w:t xml:space="preserve">Max</w:t>
      </w:r>
    </w:p>
    <w:p>
      <w:pPr>
        <w:spacing w:after="120"/>
        <w:ind w:firstLine="709"/>
      </w:pPr>
      <w:r>
        <w:rPr>
          <w:sz w:val="24"/>
        </w:rPr>
        <w:t xml:space="preserve">Одноклассники</w:t>
      </w:r>
    </w:p>
    <w:p>
      <w:pPr>
        <w:spacing w:after="120"/>
        <w:ind w:firstLine="709"/>
      </w:pPr>
      <w:r>
        <w:rPr>
          <w:sz w:val="24"/>
        </w:rPr>
        <w:t xml:space="preserve">Telegram</w:t>
      </w:r>
    </w:p>
    <w:p>
      <w:pPr>
        <w:spacing w:after="120"/>
        <w:ind w:firstLine="709"/>
      </w:pPr>
      <w:r>
        <w:rPr>
          <w:sz w:val="24"/>
        </w:rPr>
        <w:t xml:space="preserve">Все права защищены © 1997-2026 КонсультантПлюс</w:t>
      </w:r>
    </w:p>
    <w:p>
      <w:pPr>
        <w:spacing w:after="120"/>
        <w:ind w:firstLine="709"/>
      </w:pPr>
      <w:r>
        <w:rPr>
          <w:sz w:val="24"/>
        </w:rPr>
        <w:t xml:space="preserve">Все права защищены © 1997-2026 КонсультантПлюс</w:t>
      </w:r>
    </w:p>
    <w:p>
      <w:pPr>
        <w:spacing w:after="120"/>
        <w:ind w:firstLine="709"/>
      </w:pPr>
      <w:r>
        <w:rPr>
          <w:sz w:val="24"/>
        </w:rPr>
        <w:t xml:space="preserve">Свидетельство МПТР России Эл №77‑6731</w:t>
      </w:r>
    </w:p>
    <w:p>
      <w:pPr>
        <w:spacing w:after="120"/>
        <w:ind w:firstLine="709"/>
      </w:pPr>
      <w:r>
        <w:rPr>
          <w:sz w:val="24"/>
        </w:rPr>
        <w:t xml:space="preserve">Политика обработки персональных данных</w:t>
      </w:r>
    </w:p>
    <w:p>
      <w:pPr>
        <w:spacing w:after="120"/>
        <w:ind w:firstLine="709"/>
      </w:pPr>
      <w:r>
        <w:rPr>
          <w:sz w:val="24"/>
        </w:rPr>
        <w:t xml:space="preserve">Условия доступа к сайту</w:t>
      </w:r>
    </w:p>
    <w:p>
      <w:pPr>
        <w:spacing w:after="120"/>
        <w:ind w:firstLine="709"/>
      </w:pPr>
      <w:r>
        <w:rPr>
          <w:sz w:val="24"/>
        </w:rPr>
        <w:t xml:space="preserve">Сайт использует файлы cookies. Условия использования см. в</w:t>
      </w:r>
    </w:p>
    <w:p>
      <w:pPr>
        <w:spacing w:after="120"/>
        <w:ind w:firstLine="709"/>
      </w:pPr>
      <w:r>
        <w:rPr>
          <w:sz w:val="24"/>
        </w:rPr>
        <w:t xml:space="preserve">Политике использования сookies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46</dc:title>
  <dc:creator>АРБИТРАЖ! · arbi.ru</dc:creator>
  <cp:lastModifiedBy>АРБИТРАЖ!</cp:lastModifiedBy>
  <dcterms:created xsi:type="dcterms:W3CDTF">2026-10-22T18:18:07.901Z</dcterms:created>
</cp:coreProperties>
</file>