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ТК РФ, ст. 50</w:t>
      </w:r>
    </w:p>
    <w:p>
      <w:pPr>
        <w:spacing w:after="120"/>
        <w:ind w:firstLine="709"/>
      </w:pPr>
      <w:r>
        <w:rPr>
          <w:sz w:val="24"/>
        </w:rPr>
        <w:t xml:space="preserve">Акт: Трудовой кодекс Российской Федерации № 197-ФЗ</w:t>
      </w:r>
    </w:p>
    <w:p>
      <w:pPr>
        <w:spacing w:after="120"/>
        <w:ind w:firstLine="709"/>
      </w:pPr>
      <w:r>
        <w:rPr>
          <w:sz w:val="24"/>
        </w:rPr>
        <w:t xml:space="preserve">Источник: https://www.consultant.ru/document/cons_doc_LAW_34683/</w:t>
      </w:r>
    </w:p>
    <w:p>
      <w:pPr>
        <w:spacing w:after="120"/>
        <w:ind w:firstLine="709"/>
      </w:pPr>
      <w:r>
        <w:rPr>
          <w:sz w:val="24"/>
        </w:rPr>
        <w:t xml:space="preserve">Раздел: Глава 7. Коллективные договоры и соглашения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Путеводитель по кадровым вопросам. Вопросы применения ст. 50 ТК РФ</w:t>
      </w:r>
    </w:p>
    <w:p>
      <w:pPr>
        <w:spacing w:after="120"/>
        <w:ind w:firstLine="709"/>
      </w:pPr>
      <w:r>
        <w:rPr>
          <w:sz w:val="24"/>
        </w:rPr>
        <w:t xml:space="preserve">- Регистрация коллективного договора</w:t>
      </w:r>
    </w:p>
    <w:p>
      <w:pPr>
        <w:spacing w:after="120"/>
        <w:ind w:firstLine="709"/>
      </w:pPr>
      <w:r>
        <w:rPr>
          <w:sz w:val="24"/>
        </w:rPr>
        <w:t xml:space="preserve">Коллективный договор, соглашение в течение семи дней со дня подписания направляются работодателем, представителем работодателя (работодателей) на уведомительную регистрацию в соответствующий орган по труду. Отраслевые (межотраслевые) соглашения, заключенные на федеральном уровне социального партнерства, межрегиональные соглашения регистрируются федеральным органом исполнительной власти, уполномоченным на проведение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коллективные договоры, региональные и территориальные соглашения - соответствующими органами исполнительной власти субъектов Российской Федерации. Законами субъектов Российской Федерации может быть предусмотрена возможность наделения органов местного самоуправления полномочиями по регистрации коллективных договоров и территориальных соглашений.</w:t>
      </w:r>
    </w:p>
    <w:p>
      <w:pPr>
        <w:spacing w:after="120"/>
        <w:ind w:firstLine="709"/>
      </w:pPr>
      <w:r>
        <w:rPr>
          <w:sz w:val="24"/>
        </w:rPr>
        <w:t xml:space="preserve">(в ред. Федеральных законов от 30.06.2006 N 90-ФЗ , от 03.12.2012 N 234-ФЗ , от 28.06.2021 N 220-ФЗ )</w:t>
      </w:r>
    </w:p>
    <w:p>
      <w:pPr>
        <w:spacing w:after="120"/>
        <w:ind w:firstLine="709"/>
      </w:pPr>
      <w:r>
        <w:rPr>
          <w:sz w:val="24"/>
        </w:rPr>
        <w:t xml:space="preserve">(см. текст в предыдущей редакции )</w:t>
      </w:r>
    </w:p>
    <w:p>
      <w:pPr>
        <w:spacing w:after="120"/>
        <w:ind w:firstLine="709"/>
      </w:pPr>
      <w:r>
        <w:rPr>
          <w:sz w:val="24"/>
        </w:rPr>
        <w:t xml:space="preserve">Вступление коллективного договора, соглашения в силу не зависит от факта их уведомительной регистрации.</w:t>
      </w:r>
    </w:p>
    <w:p>
      <w:pPr>
        <w:spacing w:after="120"/>
        <w:ind w:firstLine="709"/>
      </w:pPr>
      <w:r>
        <w:rPr>
          <w:sz w:val="24"/>
        </w:rPr>
        <w:t xml:space="preserve">При осуществлении регистрации коллективного договора, соглашения соответствующий орган по труду выявляет условия, ухудшающие положение работников по сравнению с трудовым законодательством и иными нормативными правовыми актами, содержащими нормы трудового права, и сообщает об этом представителям сторон, подписавшим коллективный договор, соглашение, а также в соответствующую государственную инспекцию труда. Условия коллективного договора, соглашения, ухудшающие положение работников, недействительны и не подлежат применению.</w:t>
      </w:r>
    </w:p>
    <w:p>
      <w:pPr>
        <w:spacing w:after="120"/>
        <w:ind w:firstLine="709"/>
      </w:pPr>
      <w:r>
        <w:rPr>
          <w:sz w:val="24"/>
        </w:rPr>
        <w:t xml:space="preserve">(в ред. Федерального закона от 30.06.2006 N 90-ФЗ)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ТК РФ, ст. 50</dc:title>
  <dc:creator>АРБИТРАЖ! · arbi.ru</dc:creator>
  <cp:lastModifiedBy>АРБИТРАЖ!</cp:lastModifiedBy>
  <dcterms:created xsi:type="dcterms:W3CDTF">2026-10-23T00:31:38.764Z</dcterms:created>
</cp:coreProperties>
</file>