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Вопросы применения ст. 57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Какие бывают стимулирующие выплаты</w:t>
      </w:r>
    </w:p>
    <w:p>
      <w:pPr>
        <w:spacing w:after="120"/>
        <w:ind w:firstLine="709"/>
      </w:pPr>
      <w:r>
        <w:rPr>
          <w:sz w:val="24"/>
        </w:rPr>
        <w:t xml:space="preserve">- Как установить работнику подвижной характер работы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если договор не оформлен либо не указан срок его действия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если имевшиеся для его заключения обстоятельства в нем не указаны</w:t>
      </w:r>
    </w:p>
    <w:p>
      <w:pPr>
        <w:spacing w:after="120"/>
        <w:ind w:firstLine="709"/>
      </w:pPr>
      <w:r>
        <w:rPr>
          <w:sz w:val="24"/>
        </w:rPr>
        <w:t xml:space="preserve">В трудовом договоре указываются:</w:t>
      </w:r>
    </w:p>
    <w:p>
      <w:pPr>
        <w:spacing w:after="120"/>
        <w:ind w:firstLine="709"/>
      </w:pPr>
      <w:r>
        <w:rPr>
          <w:sz w:val="24"/>
        </w:rPr>
        <w:t xml:space="preserve">фамилия, имя, отчество работника и наименование работодателя (фамилия, имя, отчество работодателя - физического лица), заключивших трудовой договор;</w:t>
      </w:r>
    </w:p>
    <w:p>
      <w:pPr>
        <w:spacing w:after="120"/>
        <w:ind w:firstLine="709"/>
      </w:pPr>
      <w:r>
        <w:rPr>
          <w:sz w:val="24"/>
        </w:rPr>
        <w:t xml:space="preserve">сведения о документах, удостоверяющих личность работника и работодателя - физического лица;</w:t>
      </w:r>
    </w:p>
    <w:p>
      <w:pPr>
        <w:spacing w:after="120"/>
        <w:ind w:firstLine="709"/>
      </w:pPr>
      <w:r>
        <w:rPr>
          <w:sz w:val="24"/>
        </w:rPr>
        <w:t xml:space="preserve">идентификационный номер налогоплательщика (для работодателей, за исключением работодателей - физических лиц, не являющихся индивидуальными предпринимателями);</w:t>
      </w:r>
    </w:p>
    <w:p>
      <w:pPr>
        <w:spacing w:after="120"/>
        <w:ind w:firstLine="709"/>
      </w:pPr>
      <w:r>
        <w:rPr>
          <w:sz w:val="24"/>
        </w:rPr>
        <w:t xml:space="preserve">сведения о представителе работодателя, подписавшем трудовой договор, и основание, в силу которого он наделен соответствующими полномочиями;</w:t>
      </w:r>
    </w:p>
    <w:p>
      <w:pPr>
        <w:spacing w:after="120"/>
        <w:ind w:firstLine="709"/>
      </w:pPr>
      <w:r>
        <w:rPr>
          <w:sz w:val="24"/>
        </w:rPr>
        <w:t xml:space="preserve">место и дата заключения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Обязательными для включения в трудовой договор являются следующие условия:</w:t>
      </w:r>
    </w:p>
    <w:p>
      <w:pPr>
        <w:spacing w:after="120"/>
        <w:ind w:firstLine="709"/>
      </w:pPr>
      <w:r>
        <w:rPr>
          <w:sz w:val="24"/>
        </w:rPr>
        <w:t xml:space="preserve">место работы , а в случае,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 , - место работы с указанием обособленного структурного подразделения и его местонахождения;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абз. 3 ч. 2 ст. 57 вносятся изменения ( ФЗ от 26.07.2026 N 246-ФЗ).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трудовая функция (работа по должности в соответствии со штатным расписанием, профессии, специальности с указанием квалификации; конкретный вид поручаемой работнику работы). Если в соответствии с настоящим Кодексом, иными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ограничений, то наименование этих должностей, профессий или специальностей и квалификационные требования к ним должны соответствовать наименованиям и требованиям, указанным в квалификационных справочниках , утверждаемых в порядке , устанавливаемом Правительством Российской Федерации, или соответствующим положениям профессиональных стандартов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28.02.2008 N 13-ФЗ , от 03.12.2012 N 236-ФЗ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дата начала работы, а в случае, когда заключается срочный трудовой договор, - также срок его действия и обстоятельства (причины), послужившие основанием для заключения срочного трудового договора в соответствии с настоящим Кодексом или иным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условия оплаты труда (в том числе размер тарифной ставки или оклада (должностного оклада) работника, доплаты, надбавки и поощрительные выплаты);</w:t>
      </w:r>
    </w:p>
    <w:p>
      <w:pPr>
        <w:spacing w:after="120"/>
        <w:ind w:firstLine="709"/>
      </w:pPr>
      <w:r>
        <w:rPr>
          <w:sz w:val="24"/>
        </w:rPr>
        <w:t xml:space="preserve">режим рабочего времени и времени отдыха (если для данного работника он отличается от общих правил, действующих у данного работодателя);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 за работу с вредными и (или) опасными условиями труда, если работник принимается на работу в соответствующих условиях, с указанием характеристик условий труда на рабочем месте;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условия, определяющие в необходимых случаях характер работы (подвижной, разъездной, в пути, другой характер работы);</w:t>
      </w:r>
    </w:p>
    <w:p>
      <w:pPr>
        <w:spacing w:after="120"/>
        <w:ind w:firstLine="709"/>
      </w:pPr>
      <w:r>
        <w:rPr>
          <w:sz w:val="24"/>
        </w:rPr>
        <w:t xml:space="preserve">условия труда на рабочем месте;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условие об обязательном социальном страховании работника в соответствии с настоящим Кодексом и иными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другие условия в случаях, предусмотренных трудовым законодательством и иными нормативными правовыми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Если при заключении трудового договора в него не были включены какие-либо сведения и (или) условия из числа предусмотренных частями первой и второй настоящей статьи, то это не является основанием для признания трудового договора незаключенным или его расторжения. Трудовой договор должен быть дополнен недостающими сведениями и (или) условиями. При этом недостающие сведения вносятся непосредственно в текст трудового договора, а недостающие условия определяются приложением к трудовому договору либо отдельным соглашением сторон, заключаемым в письменной форме, которые являются неотъемлемой частью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В трудовом договоре могут предусматриваться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в частности:</w:t>
      </w:r>
    </w:p>
    <w:p>
      <w:pPr>
        <w:spacing w:after="120"/>
        <w:ind w:firstLine="709"/>
      </w:pPr>
      <w:r>
        <w:rPr>
          <w:sz w:val="24"/>
        </w:rPr>
        <w:t xml:space="preserve">об уточнении места работы (с указанием структурного подразделения и его местонахождения) и (или) о рабочем месте ;</w:t>
      </w:r>
    </w:p>
    <w:p>
      <w:pPr>
        <w:spacing w:after="120"/>
        <w:ind w:firstLine="709"/>
      </w:pPr>
      <w:r>
        <w:rPr>
          <w:sz w:val="24"/>
        </w:rPr>
        <w:t xml:space="preserve">об испытании;</w:t>
      </w:r>
    </w:p>
    <w:p>
      <w:pPr>
        <w:spacing w:after="120"/>
        <w:ind w:firstLine="709"/>
      </w:pPr>
      <w:r>
        <w:rPr>
          <w:sz w:val="24"/>
        </w:rPr>
        <w:t xml:space="preserve">о неразглашении охраняемой законом тайны (государственной, служебной, коммерческой и иной);</w:t>
      </w:r>
    </w:p>
    <w:p>
      <w:pPr>
        <w:spacing w:after="120"/>
        <w:ind w:firstLine="709"/>
      </w:pPr>
      <w:r>
        <w:rPr>
          <w:sz w:val="24"/>
        </w:rPr>
        <w:t xml:space="preserve">об обязанности работника отработать после обучения не менее установленного договором срока, если обучение проводилось за счет средств работодателя;</w:t>
      </w:r>
    </w:p>
    <w:p>
      <w:pPr>
        <w:spacing w:after="120"/>
        <w:ind w:firstLine="709"/>
      </w:pPr>
      <w:r>
        <w:rPr>
          <w:sz w:val="24"/>
        </w:rPr>
        <w:t xml:space="preserve">о видах и об условиях дополнительного страхования работника;</w:t>
      </w:r>
    </w:p>
    <w:p>
      <w:pPr>
        <w:spacing w:after="120"/>
        <w:ind w:firstLine="709"/>
      </w:pPr>
      <w:r>
        <w:rPr>
          <w:sz w:val="24"/>
        </w:rPr>
        <w:t xml:space="preserve">об улучшении социально-бытовых условий работника и членов его семьи;</w:t>
      </w:r>
    </w:p>
    <w:p>
      <w:pPr>
        <w:spacing w:after="120"/>
        <w:ind w:firstLine="709"/>
      </w:pPr>
      <w:r>
        <w:rPr>
          <w:sz w:val="24"/>
        </w:rPr>
        <w:t xml:space="preserve">об уточнении применительно к условиям работы данного работника прав и обязанностей работника и работодателя, установленных трудовым законодательством и иными нормативными правовыми актами, содержащими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о дополнительном негосударственном пенсионном обеспечении работника.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в трудовой договор могут также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 и работодателя, вытекающие из условий коллективного договора, соглашений.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57</dc:title>
  <dc:creator>АРБИТРАЖ! · arbi.ru</dc:creator>
  <cp:lastModifiedBy>АРБИТРАЖ!</cp:lastModifiedBy>
  <dcterms:created xsi:type="dcterms:W3CDTF">2026-10-23T09:07:21.518Z</dcterms:created>
</cp:coreProperties>
</file>