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61</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10.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Трудовой договор вступает в силу со дня его подписания работником и работодателем, если иное не установлено настоящим Кодексом , другими федеральными законами ,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pPr>
        <w:spacing w:after="120"/>
        <w:ind w:firstLine="709"/>
      </w:pPr>
      <w:r>
        <w:rPr>
          <w:sz w:val="24"/>
        </w:rPr>
        <w:t xml:space="preserve">(в ред. Федеральных законов от 30.06.2006 N 90-ФЗ , от 28.12.2013 N 421-ФЗ )</w:t>
      </w:r>
    </w:p>
    <w:p>
      <w:pPr>
        <w:spacing w:after="120"/>
        <w:ind w:firstLine="709"/>
      </w:pPr>
      <w:r>
        <w:rPr>
          <w:sz w:val="24"/>
        </w:rPr>
        <w:t xml:space="preserve">(см. текст в предыдущей редакции )</w:t>
      </w:r>
    </w:p>
    <w:p>
      <w:pPr>
        <w:spacing w:after="120"/>
        <w:ind w:firstLine="709"/>
      </w:pPr>
      <w:r>
        <w:rPr>
          <w:sz w:val="24"/>
        </w:rPr>
        <w:t xml:space="preserve">Работник обязан приступить к исполнению трудовых обязанностей со дня, определенного трудовым договором.</w:t>
      </w:r>
    </w:p>
    <w:p>
      <w:pPr>
        <w:spacing w:after="120"/>
        <w:ind w:firstLine="709"/>
      </w:pPr>
      <w:r>
        <w:rPr>
          <w:sz w:val="24"/>
        </w:rPr>
        <w:t xml:space="preserve">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Если работник не приступил к работе в день начала работы, установленный в соответствии с частью второй или третьей настоящей статьи,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pPr>
        <w:spacing w:after="120"/>
        <w:ind w:firstLine="709"/>
      </w:pPr>
      <w:r>
        <w:rPr>
          <w:sz w:val="24"/>
        </w:rPr>
        <w:t xml:space="preserve">(часть четвертая в ред. Федерального закона от 30.06.2006 N 90-ФЗ)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61</dc:title>
  <dc:creator>АРБИТРАЖ! · arbi.ru</dc:creator>
  <cp:lastModifiedBy>АРБИТРАЖ!</cp:lastModifiedBy>
  <dcterms:created xsi:type="dcterms:W3CDTF">2026-10-23T11:01:21.722Z</dcterms:created>
</cp:coreProperties>
</file>