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Запрещается необоснованный отказ в заключении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не допускается за исключением случаев, в которых право или обязанность устанавливать такие ограничения или преимущества предусмотрены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Запрещается отказывать в заключении трудового договора женщинам по мотивам, связанным с беременностью или наличием детей.</w:t>
      </w:r>
    </w:p>
    <w:p>
      <w:pPr>
        <w:spacing w:after="120"/>
        <w:ind w:firstLine="709"/>
      </w:pPr>
      <w:r>
        <w:rPr>
          <w:sz w:val="24"/>
        </w:rPr>
        <w:t xml:space="preserve">Запрещается отказывать в заключении трудового договора работникам, приглашенным в письменной форме на работу в порядке перевода от другого работодателя, в течение одного месяца со дня увольнения с прежнего места работы.</w:t>
      </w:r>
    </w:p>
    <w:p>
      <w:pPr>
        <w:spacing w:after="120"/>
        <w:ind w:firstLine="709"/>
      </w:pPr>
      <w:r>
        <w:rPr>
          <w:sz w:val="24"/>
        </w:rPr>
        <w:t xml:space="preserve">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</w:t>
      </w:r>
    </w:p>
    <w:p>
      <w:pPr>
        <w:spacing w:after="120"/>
        <w:ind w:firstLine="709"/>
      </w:pPr>
      <w:r>
        <w:rPr>
          <w:sz w:val="24"/>
        </w:rPr>
        <w:t xml:space="preserve">(часть пятая в ред. Федерального закона от 29.06.2015 N 200-ФЗ)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Отказ в заключении трудового договора может быть обжалован в суд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64</dc:title>
  <dc:creator>АРБИТРАЖ! · arbi.ru</dc:creator>
  <cp:lastModifiedBy>АРБИТРАЖ!</cp:lastModifiedBy>
  <dcterms:created xsi:type="dcterms:W3CDTF">2026-10-23T09:52:29.031Z</dcterms:created>
</cp:coreProperties>
</file>