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66 ТК РФ</w:t>
      </w:r>
    </w:p>
    <w:p>
      <w:pPr>
        <w:spacing w:after="120"/>
        <w:ind w:firstLine="709"/>
      </w:pPr>
      <w:r>
        <w:rPr>
          <w:sz w:val="24"/>
        </w:rPr>
        <w:t xml:space="preserve">- Общие правила ведения и хранения трудовых книжек</w:t>
      </w:r>
    </w:p>
    <w:p>
      <w:pPr>
        <w:spacing w:after="120"/>
        <w:ind w:firstLine="709"/>
      </w:pPr>
      <w:r>
        <w:rPr>
          <w:sz w:val="24"/>
        </w:rPr>
        <w:t xml:space="preserve">- Сведения, вносимые в трудовые книжки</w:t>
      </w:r>
    </w:p>
    <w:p>
      <w:pPr>
        <w:spacing w:after="120"/>
        <w:ind w:firstLine="709"/>
      </w:pPr>
      <w:r>
        <w:rPr>
          <w:sz w:val="24"/>
        </w:rPr>
        <w:t xml:space="preserve">- Как оформить дубликат трудовой книжки</w:t>
      </w:r>
    </w:p>
    <w:p>
      <w:pPr>
        <w:spacing w:after="120"/>
        <w:ind w:firstLine="709"/>
      </w:pPr>
      <w:r>
        <w:rPr>
          <w:sz w:val="24"/>
        </w:rPr>
        <w:t xml:space="preserve">- Как выдать трудовую книжку</w:t>
      </w:r>
    </w:p>
    <w:p>
      <w:pPr>
        <w:spacing w:after="120"/>
        <w:ind w:firstLine="709"/>
      </w:pPr>
      <w:r>
        <w:rPr>
          <w:sz w:val="24"/>
        </w:rPr>
        <w:t xml:space="preserve">Трудовая книжка установленного образца является основным документом о трудовой деятельности и трудовом стаже работника.</w:t>
      </w:r>
    </w:p>
    <w:p>
      <w:pPr>
        <w:spacing w:after="120"/>
        <w:ind w:firstLine="709"/>
      </w:pPr>
      <w:r>
        <w:rPr>
          <w:sz w:val="24"/>
        </w:rPr>
        <w:t xml:space="preserve">Форма , порядок ведения и хранения трудовых книжек,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23.07.2008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(за исключением работодателей - физических лиц, не являющихся индивидуальными предпринимателями) ведет трудовые книжки на каждого работника, проработавшего у него свыше пяти дней, в случае, когда работа у данного работодателя является для работника основной (за исключением случаев, если в соответствии с настоящим Кодексом, иным федеральным законом трудовая книжка на работника не ведется).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16.12.2019 N 439-ФЗ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трудовую книжку вносятся сведения о работнике, выполняемой им работе, переводах на другую постоянную работу и об увольнении работника, а также основания прекращения трудового договора и сведения о награждениях за успехи в работе. Сведения о взысканиях в трудовую книжку не вносятся, за исключением случаев, когда дисциплинарным взысканием является увольнение.</w:t>
      </w:r>
    </w:p>
    <w:p>
      <w:pPr>
        <w:spacing w:after="120"/>
        <w:ind w:firstLine="709"/>
      </w:pPr>
      <w:r>
        <w:rPr>
          <w:sz w:val="24"/>
        </w:rPr>
        <w:t xml:space="preserve">По желанию работника сведения о работе по совместительству вносятся в трудовую книжку по месту основной работы на основании документа, подтверждающего работу по совместительству.</w:t>
      </w:r>
    </w:p>
    <w:p>
      <w:pPr>
        <w:spacing w:after="120"/>
        <w:ind w:firstLine="709"/>
      </w:pPr>
      <w:r>
        <w:rPr>
          <w:sz w:val="24"/>
        </w:rPr>
        <w:t xml:space="preserve">Часть шестая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66</dc:title>
  <dc:creator>АРБИТРАЖ! · arbi.ru</dc:creator>
  <cp:lastModifiedBy>АРБИТРАЖ!</cp:lastModifiedBy>
  <dcterms:created xsi:type="dcterms:W3CDTF">2026-10-23T13:12:51.416Z</dcterms:created>
</cp:coreProperties>
</file>