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66.1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16.12.2019 N 439-ФЗ)</w:t>
      </w:r>
    </w:p>
    <w:p>
      <w:pPr>
        <w:spacing w:after="120"/>
        <w:ind w:firstLine="709"/>
      </w:pPr>
      <w:r>
        <w:rPr>
          <w:sz w:val="24"/>
        </w:rPr>
        <w:t xml:space="preserve">Работодатель формирует в электронном виде основную информацию о трудовой деятельности и трудовом стаже каждого работника (далее - сведения о трудовой деятельности) и представляет ее в порядке , установленном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страхования, для хранения в информационных ресурсах Фонда пенсионного и социального страхования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сведения о трудовой деятельности включаются информация о работнике, месте его работы, его трудовой функции, переводах работника на другую постоянную работу, об увольнении работника с указанием основания и причины прекращения трудового договора, другая предусмотренная настоящим Кодексом, иным федеральным законом информация.</w:t>
      </w:r>
    </w:p>
    <w:p>
      <w:pPr>
        <w:spacing w:after="120"/>
        <w:ind w:firstLine="709"/>
      </w:pPr>
      <w:r>
        <w:rPr>
          <w:sz w:val="24"/>
        </w:rPr>
        <w:t xml:space="preserve">В случаях, установленных настоящим Кодексом, при заключении трудового договора лицо, поступающее на работу, предъявляет работодателю сведения о трудовой деятельности вместе с трудовой книжкой или взамен ее. Сведения о трудовой деятельности могут использоваться также для исчисления трудового стажа работника, внесения записей в его трудовую книжку (в случаях, если в соответствии с настоящим Кодексом , иным федеральным законом на работника ведется трудовая книжка) и осуществления других целей в соответствии с законами 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Лицо, имеющее стаж работы по трудовому договору, может получать сведения о трудовой деятельности:</w:t>
      </w:r>
    </w:p>
    <w:p>
      <w:pPr>
        <w:spacing w:after="120"/>
        <w:ind w:firstLine="709"/>
      </w:pPr>
      <w:r>
        <w:rPr>
          <w:sz w:val="24"/>
        </w:rPr>
        <w:t xml:space="preserve">у работодателя по последнему месту работы (за период работы у данного работодателя)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работодателя);</w:t>
      </w:r>
    </w:p>
    <w:p>
      <w:pPr>
        <w:spacing w:after="120"/>
        <w:ind w:firstLine="709"/>
      </w:pPr>
      <w:r>
        <w:rPr>
          <w:sz w:val="24"/>
        </w:rPr>
        <w:t xml:space="preserve">в многофункциональном центре предоставления государственных и муниципальных услуг на бумажном носителе, заверенные надлежащим образом;</w:t>
      </w:r>
    </w:p>
    <w:p>
      <w:pPr>
        <w:spacing w:after="120"/>
        <w:ind w:firstLine="709"/>
      </w:pPr>
      <w:r>
        <w:rPr>
          <w:sz w:val="24"/>
        </w:rPr>
        <w:t xml:space="preserve">в Фонде пенсионного и социального страхования Российской Федерации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использованием единого портала государственных и муниципальных услуг в форме электронного документа, подписанного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предоставить работнику (за исключением случаев, если в соответствии с настоящим Кодексом , иным федеральным законом на работника ведется трудовая книжка) сведения о трудовой деятельности за период работы у данного работодателя способом, указанным в заявлении работника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работодателя), поданном в письменной форме или направленном в порядке, установленном работодателем, по адресу электронной почты работодателя:</w:t>
      </w:r>
    </w:p>
    <w:p>
      <w:pPr>
        <w:spacing w:after="120"/>
        <w:ind w:firstLine="709"/>
      </w:pPr>
      <w:r>
        <w:rPr>
          <w:sz w:val="24"/>
        </w:rPr>
        <w:t xml:space="preserve">в период работы не позднее трех рабочих дней со дня подачи этого заявления;</w:t>
      </w:r>
    </w:p>
    <w:p>
      <w:pPr>
        <w:spacing w:after="120"/>
        <w:ind w:firstLine="709"/>
      </w:pPr>
      <w:r>
        <w:rPr>
          <w:sz w:val="24"/>
        </w:rPr>
        <w:t xml:space="preserve">при увольнении в день прекращения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В случае выявления работником неверной или неполной информации в сведениях о трудовой деятельности, представленных работодателем для хранения в информационных ресурсах Фонда пенсионного и социального страхования Российской Федерации, работодатель по письменному заявлению работника обязан исправить или дополнить сведения о трудовой деятельности и представить их в порядке, установленном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страхования, для хранения в информационных ресурсах Фонда пенсионного и социального страхования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66.1</dc:title>
  <dc:creator>АРБИТРАЖ! · arbi.ru</dc:creator>
  <cp:lastModifiedBy>АРБИТРАЖ!</cp:lastModifiedBy>
  <dcterms:created xsi:type="dcterms:W3CDTF">2026-10-23T14:30:43.207Z</dcterms:created>
</cp:coreProperties>
</file>