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67.1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67.1 ТК РФ</w:t>
      </w:r>
    </w:p>
    <w:p>
      <w:pPr>
        <w:spacing w:after="120"/>
        <w:ind w:firstLine="709"/>
      </w:pPr>
      <w:r>
        <w:rPr>
          <w:sz w:val="24"/>
        </w:rPr>
        <w:t xml:space="preserve">- Работник (иное лицо) требует установления факта трудовых отношений</w:t>
      </w:r>
    </w:p>
    <w:p>
      <w:pPr>
        <w:spacing w:after="120"/>
        <w:ind w:firstLine="709"/>
      </w:pPr>
      <w:r>
        <w:rPr>
          <w:sz w:val="24"/>
        </w:rPr>
        <w:t xml:space="preserve">Если физическое лицо было фактически допущено к работе работником, не уполномоченным на это работодателем, 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(заключить с лицом, фактически допущенным к работе, трудовой договор), работодатель, в интересах которого была выполнена работа, обязан оплатить такому физическому лицу фактически отработанное им время (выполненную работу).</w:t>
      </w:r>
    </w:p>
    <w:p>
      <w:pPr>
        <w:spacing w:after="120"/>
        <w:ind w:firstLine="709"/>
      </w:pPr>
      <w:r>
        <w:rPr>
          <w:sz w:val="24"/>
        </w:rPr>
        <w:t xml:space="preserve">Работник, осуществивший фактическое допущение к работе, не будучи уполномоченным на это работодателем, привлекается к ответственности, в том числе материальной, в порядке, установленном настоящим Кодексом и иными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67.1</dc:title>
  <dc:creator>АРБИТРАЖ! · arbi.ru</dc:creator>
  <cp:lastModifiedBy>АРБИТРАЖ!</cp:lastModifiedBy>
  <dcterms:created xsi:type="dcterms:W3CDTF">2026-10-23T15:36:16.003Z</dcterms:created>
</cp:coreProperties>
</file>