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Изменение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Вопросы применения ст. 74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Что считается изменением организационных или технологических условий труда</w:t>
      </w:r>
    </w:p>
    <w:p>
      <w:pPr>
        <w:spacing w:after="120"/>
        <w:ind w:firstLine="709"/>
      </w:pPr>
      <w:r>
        <w:rPr>
          <w:sz w:val="24"/>
        </w:rPr>
        <w:t xml:space="preserve">- Как оформить увольнение работника, отказавшегося от работы в связи с изменением условий трудового договора</w:t>
      </w:r>
    </w:p>
    <w:p>
      <w:pPr>
        <w:spacing w:after="120"/>
        <w:ind w:firstLine="709"/>
      </w:pPr>
      <w:r>
        <w:rPr>
          <w:sz w:val="24"/>
        </w:rPr>
        <w:t xml:space="preserve">- Как изменить существенные условия трудового договора при изменении организационных или технологических условий труда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отказом работника от продолжения работы, если из-за организационных изменений уменьшился объем его обязанностей и размер зарплаты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отказом продолжить работу, если в уведомлении указаны не все предстоящие изменения трудового договора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отказом от продолжения работы, если должностные обязанности работника уточнены (конкретизированы)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отказом от продолжения работы, если объем обязанностей увеличен на основе Квалификационного справочника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1 - 4 ст. 74 см. Постановления КС РФ от 20.01.2022 N 3-П , от 27.04.2024 N 22-П .</w:t>
      </w:r>
    </w:p>
    <w:p>
      <w:pPr>
        <w:spacing w:after="120"/>
        <w:ind w:firstLine="709"/>
      </w:pPr>
      <w:r>
        <w:rPr>
          <w:sz w:val="24"/>
        </w:rPr>
        <w:t xml:space="preserve">В случае, когда по причинам, связанным с изменением организационных или технологических условий труда (изменения в технике и технологии производства, структурная реорганизация производства, другие причины), определенные сторонами условия трудового договора не могут быть сохранены, допускается их изменение по инициативе работодателя, за исключением изменения трудовой функции работника.</w:t>
      </w:r>
    </w:p>
    <w:p>
      <w:pPr>
        <w:spacing w:after="120"/>
        <w:ind w:firstLine="709"/>
      </w:pPr>
      <w:r>
        <w:rPr>
          <w:sz w:val="24"/>
        </w:rPr>
        <w:t xml:space="preserve">О предстоящих изменениях определенных сторонами условий трудового договора, а также о причинах, вызвавших необходимость таких изменений, работодатель обязан уведомить работника в письменной форме не позднее чем за два месяца,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Если работник не согласен работать в новых условиях, то работодатель обязан в письменной форме предложить ему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работодатель обязан предлагать работнику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когда причины, указанные в части первой настоящей статьи, могут повлечь за собой массовое увольнение работников, работодатель в целях сохранения рабочих мест имеет право с учетом мнения выборного органа первичной профсоюзной организации и в порядке, установленном статьей 372 настоящего Кодекса для принятия локальных нормативных актов, вводить режим неполного рабочего дня (смены) и (или) неполной рабочей недели на срок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Если работник отказывается от продолжения работы в режиме неполного рабочего дня (смены) и (или) неполной рабочей недели, то трудовой договор расторгается в соответствии с пунктом 2 части первой статьи 81 настоящего Кодекса. При этом работнику предоставляются соответствующие гарантии и компенсации.</w:t>
      </w:r>
    </w:p>
    <w:p>
      <w:pPr>
        <w:spacing w:after="120"/>
        <w:ind w:firstLine="709"/>
      </w:pPr>
      <w:r>
        <w:rPr>
          <w:sz w:val="24"/>
        </w:rPr>
        <w:t xml:space="preserve">Отмена режима неполного рабочего дня (смены) и (или) неполной рабочей недели ранее срока, на который они были установлены, производится работодателем с учетом мнения выборного органа первичной профсоюзной организации.</w:t>
      </w:r>
    </w:p>
    <w:p>
      <w:pPr>
        <w:spacing w:after="120"/>
        <w:ind w:firstLine="709"/>
      </w:pPr>
      <w:r>
        <w:rPr>
          <w:sz w:val="24"/>
        </w:rPr>
        <w:t xml:space="preserve">Изменения определенных сторонами условий трудового договора, вводимые в соответствии с настоящей статьей, не должны ухудшать положение работника по сравнению с установленным коллективным договором, соглашениями.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74</dc:title>
  <dc:creator>АРБИТРАЖ! · arbi.ru</dc:creator>
  <cp:lastModifiedBy>АРБИТРАЖ!</cp:lastModifiedBy>
  <dcterms:created xsi:type="dcterms:W3CDTF">2026-10-23T06:36:13.656Z</dcterms:created>
</cp:coreProperties>
</file>