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75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12. Изменение трудового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02.04.2014 N 55-ФЗ)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Вопросы применения ст. 75 ТК РФ</w:t>
      </w:r>
    </w:p>
    <w:p>
      <w:pPr>
        <w:spacing w:after="120"/>
        <w:ind w:firstLine="709"/>
      </w:pPr>
      <w:r>
        <w:rPr>
          <w:sz w:val="24"/>
        </w:rPr>
        <w:t xml:space="preserve">Готовые решения:</w:t>
      </w:r>
    </w:p>
    <w:p>
      <w:pPr>
        <w:spacing w:after="120"/>
        <w:ind w:firstLine="709"/>
      </w:pPr>
      <w:r>
        <w:rPr>
          <w:sz w:val="24"/>
        </w:rPr>
        <w:t xml:space="preserve">- Как изменить условия трудового договора при смене собственника имущества организации, изменении подведомственности организации, ее реорганизации</w:t>
      </w:r>
    </w:p>
    <w:p>
      <w:pPr>
        <w:spacing w:after="120"/>
        <w:ind w:firstLine="709"/>
      </w:pPr>
      <w:r>
        <w:rPr>
          <w:sz w:val="24"/>
        </w:rPr>
        <w:t xml:space="preserve">Путеводитель по трудовым спорам: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по сокращению, если при слиянии организаций должность сохранена</w:t>
      </w:r>
    </w:p>
    <w:p>
      <w:pPr>
        <w:spacing w:after="120"/>
        <w:ind w:firstLine="709"/>
      </w:pPr>
      <w:r>
        <w:rPr>
          <w:sz w:val="24"/>
        </w:rPr>
        <w:t xml:space="preserve">При смене собственника имущества организации новый собственник не позднее трех месяцев со дня возникновения у него права собственности имеет право расторгнуть трудовой договор с руководителем организации, его заместителями и главным бухгалтером.</w:t>
      </w:r>
    </w:p>
    <w:p>
      <w:pPr>
        <w:spacing w:after="120"/>
        <w:ind w:firstLine="709"/>
      </w:pPr>
      <w:r>
        <w:rPr>
          <w:sz w:val="24"/>
        </w:rPr>
        <w:t xml:space="preserve">Смена собственника имущества организации не является основанием для расторжения трудовых договоров с другими работниками организации.</w:t>
      </w:r>
    </w:p>
    <w:p>
      <w:pPr>
        <w:spacing w:after="120"/>
        <w:ind w:firstLine="709"/>
      </w:pPr>
      <w:r>
        <w:rPr>
          <w:sz w:val="24"/>
        </w:rPr>
        <w:t xml:space="preserve">В случае отказа работника от продолжения работы в связи со сменой собственника имущества организации трудовой договор прекращается в соответствии с пунктом 6 статьи 77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При смене собственника имущества организации сокращение численности или штата работников допускается только после государственной регистрации перехода права собственности.</w:t>
      </w:r>
    </w:p>
    <w:p>
      <w:pPr>
        <w:spacing w:after="120"/>
        <w:ind w:firstLine="709"/>
      </w:pPr>
      <w:r>
        <w:rPr>
          <w:sz w:val="24"/>
        </w:rPr>
        <w:t xml:space="preserve">Изменение подведомственности (подчиненности) организации или ее реорганизация (слияние, присоединение, разделение, выделение, преобразование) либо изменение типа государственного или муниципального учреждения не может являться основанием для расторжения трудовых договоров с работниками организации или учреждения.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02.04.2014 N 55-ФЗ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отказе работника от продолжения работы в случаях, предусмотренных частью пятой настоящей статьи, трудовой договор прекращается в соответствии с пунктом 6 статьи 77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75</dc:title>
  <dc:creator>АРБИТРАЖ! · arbi.ru</dc:creator>
  <cp:lastModifiedBy>АРБИТРАЖ!</cp:lastModifiedBy>
  <dcterms:created xsi:type="dcterms:W3CDTF">2026-10-23T05:33:36.836Z</dcterms:created>
</cp:coreProperties>
</file>