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84.1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84.1 ТК РФ</w:t>
      </w:r>
    </w:p>
    <w:p>
      <w:pPr>
        <w:spacing w:after="120"/>
        <w:ind w:firstLine="709"/>
      </w:pPr>
      <w:r>
        <w:rPr>
          <w:sz w:val="24"/>
        </w:rPr>
        <w:t xml:space="preserve">- Как оформить увольнение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- Как уволить по инициативе работодателя</w:t>
      </w:r>
    </w:p>
    <w:p>
      <w:pPr>
        <w:spacing w:after="120"/>
        <w:ind w:firstLine="709"/>
      </w:pPr>
      <w:r>
        <w:rPr>
          <w:sz w:val="24"/>
        </w:rPr>
        <w:t xml:space="preserve">- В какой срок нужно выдать трудовую книжку при увольнении</w:t>
      </w:r>
    </w:p>
    <w:p>
      <w:pPr>
        <w:spacing w:after="120"/>
        <w:ind w:firstLine="709"/>
      </w:pPr>
      <w:r>
        <w:rPr>
          <w:sz w:val="24"/>
        </w:rPr>
        <w:t xml:space="preserve">- Возмещение ущерба в случае задержки работодателем выдачи трудовой книжки (предоставления сведений о трудовой деятельности), внесения в трудовую книжку (в сведения о трудовой деятельности) неправильной формулировки причины увольнения</w:t>
      </w:r>
    </w:p>
    <w:p>
      <w:pPr>
        <w:spacing w:after="120"/>
        <w:ind w:firstLine="709"/>
      </w:pPr>
      <w:r>
        <w:rPr>
          <w:sz w:val="24"/>
        </w:rPr>
        <w:t xml:space="preserve">Прекращение трудового договора оформляется приказом (распоряжением) работодателя.</w:t>
      </w:r>
    </w:p>
    <w:p>
      <w:pPr>
        <w:spacing w:after="120"/>
        <w:ind w:firstLine="709"/>
      </w:pPr>
      <w:r>
        <w:rPr>
          <w:sz w:val="24"/>
        </w:rPr>
        <w:t xml:space="preserve">С приказом (распоряжением)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случае, когда приказ (распоряжение) о прекращении трудового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>
      <w:pPr>
        <w:spacing w:after="120"/>
        <w:ind w:firstLine="709"/>
      </w:pPr>
      <w:r>
        <w:rPr>
          <w:sz w:val="24"/>
        </w:rPr>
        <w:t xml:space="preserve"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настоящим Кодексом или иным федеральным законом , сохранялось место работы (должность).</w:t>
      </w:r>
    </w:p>
    <w:p>
      <w:pPr>
        <w:spacing w:after="120"/>
        <w:ind w:firstLine="709"/>
      </w:pPr>
      <w:r>
        <w:rPr>
          <w:sz w:val="24"/>
        </w:rPr>
        <w:t xml:space="preserve">В день прекращения трудового договора работодатель обязан выдать работнику трудовую книжку или предоставить сведения о трудовой деятельности ( статья 66.1 настоящего Кодекса) у данного работодателя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Запись в трудовую книжку и внесение информации в сведения о трудовой деятельности ( статья 66.1 настоящего Кодекса)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статью, часть статьи, пункт статьи настоящего Кодекса или иного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Кодекса. По письменному обращению работника, не получившего трудовой книжки после увольнения, работодатель обязан выдать ее не позднее трех рабочих дней со дня обращения работника, а в случае, если в соответствии с настоящим Кодексом , иным федеральным законом на работника не ведется трудовая книжка, по обращению работника (в письменной форме или направленному в порядке, установленном работодателем, по адресу электронной почты работодателя), не получившего сведений о трудовой деятельности у данного работодателя после увольнения, работодатель обязан выдать их не позднее трех рабочих дней со дня обращения работника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работодателя).</w:t>
      </w:r>
    </w:p>
    <w:p>
      <w:pPr>
        <w:spacing w:after="120"/>
        <w:ind w:firstLine="709"/>
      </w:pPr>
      <w:r>
        <w:rPr>
          <w:sz w:val="24"/>
        </w:rPr>
        <w:t xml:space="preserve">(часть шестая 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84.1</dc:title>
  <dc:creator>АРБИТРАЖ! · arbi.ru</dc:creator>
  <cp:lastModifiedBy>АРБИТРАЖ!</cp:lastModifiedBy>
  <dcterms:created xsi:type="dcterms:W3CDTF">2026-10-23T04:38:08.041Z</dcterms:created>
</cp:coreProperties>
</file>