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91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Вопросы применения ст. 91 ТК РФ</w:t>
      </w:r>
    </w:p>
    <w:p>
      <w:pPr>
        <w:spacing w:after="120"/>
        <w:ind w:firstLine="709"/>
      </w:pPr>
      <w:r>
        <w:rPr>
          <w:sz w:val="24"/>
        </w:rPr>
        <w:t xml:space="preserve">Готовые решения:</w:t>
      </w:r>
    </w:p>
    <w:p>
      <w:pPr>
        <w:spacing w:after="120"/>
        <w:ind w:firstLine="709"/>
      </w:pPr>
      <w:r>
        <w:rPr>
          <w:sz w:val="24"/>
        </w:rPr>
        <w:t xml:space="preserve">- Как учитывать фактически отработанное работником время</w:t>
      </w:r>
    </w:p>
    <w:p>
      <w:pPr>
        <w:spacing w:after="120"/>
        <w:ind w:firstLine="709"/>
      </w:pPr>
      <w:r>
        <w:rPr>
          <w:sz w:val="24"/>
        </w:rPr>
        <w:t xml:space="preserve">- Какие есть виды режимов рабочего времени</w:t>
      </w:r>
    </w:p>
    <w:p>
      <w:pPr>
        <w:spacing w:after="120"/>
        <w:ind w:firstLine="709"/>
      </w:pPr>
      <w:r>
        <w:rPr>
          <w:sz w:val="24"/>
        </w:rPr>
        <w:t xml:space="preserve">- Что такое табель учета рабочего времени</w:t>
      </w:r>
    </w:p>
    <w:p>
      <w:pPr>
        <w:spacing w:after="120"/>
        <w:ind w:firstLine="709"/>
      </w:pPr>
      <w:r>
        <w:rPr>
          <w:sz w:val="24"/>
        </w:rPr>
        <w:t xml:space="preserve">- Как вести учет рабочего времени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за появление в состоянии опьянения работника, находившегося в таком состоянии в транспорте по пути в командировку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за появление в состоянии опьянения, если работник задержан на КПП работодателя до начала рабочего дня</w:t>
      </w:r>
    </w:p>
    <w:p>
      <w:pPr>
        <w:spacing w:after="120"/>
        <w:ind w:firstLine="709"/>
      </w:pPr>
      <w:r>
        <w:rPr>
          <w:sz w:val="24"/>
        </w:rPr>
        <w:t xml:space="preserve">Рабочее время 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обязанности, а также иные периоды времени, которые в соответствии с настоящим Кодексом, другими федеральными законами и иными нормативными правовыми актами Российской Федерации относятся к рабочему времени.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Нормальная продолжительность рабочего времени не может превышать 40 часов в неделю.</w:t>
      </w:r>
    </w:p>
    <w:p>
      <w:pPr>
        <w:spacing w:after="120"/>
        <w:ind w:firstLine="709"/>
      </w:pPr>
      <w:r>
        <w:rPr>
          <w:sz w:val="24"/>
        </w:rPr>
        <w:t xml:space="preserve">Порядок исчисления нормы рабочего времени на определенные календарные периоды (месяц, квартал, год) в зависимости от установленной продолжительности рабочего времени в неделю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22.07.2008 N 157-ФЗ)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вести учет времени, фактически отработанного каждым работником.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91</dc:title>
  <dc:creator>АРБИТРАЖ! · arbi.ru</dc:creator>
  <cp:lastModifiedBy>АРБИТРАЖ!</cp:lastModifiedBy>
  <dcterms:created xsi:type="dcterms:W3CDTF">2026-10-23T12:03:16.755Z</dcterms:created>
</cp:coreProperties>
</file>