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94 ТК РФ</w:t>
      </w:r>
    </w:p>
    <w:p>
      <w:pPr>
        <w:spacing w:after="120"/>
        <w:ind w:firstLine="709"/>
      </w:pPr>
      <w:r>
        <w:rPr>
          <w:sz w:val="24"/>
        </w:rPr>
        <w:t xml:space="preserve">- Какой продолжительности может быть рабочая смена</w:t>
      </w:r>
    </w:p>
    <w:p>
      <w:pPr>
        <w:spacing w:after="120"/>
        <w:ind w:firstLine="709"/>
      </w:pPr>
      <w:r>
        <w:rPr>
          <w:sz w:val="24"/>
        </w:rPr>
        <w:t xml:space="preserve">- Какие нормы рабочего дня установлены для работников</w:t>
      </w:r>
    </w:p>
    <w:p>
      <w:pPr>
        <w:spacing w:after="120"/>
        <w:ind w:firstLine="709"/>
      </w:pPr>
      <w:r>
        <w:rPr>
          <w:sz w:val="24"/>
        </w:rPr>
        <w:t xml:space="preserve">- Как прописать в трудовом договоре режим работы инвалида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ежедневной работы (смены) не может превышать:</w:t>
      </w:r>
    </w:p>
    <w:p>
      <w:pPr>
        <w:spacing w:after="120"/>
        <w:ind w:firstLine="709"/>
      </w:pPr>
      <w:r>
        <w:rPr>
          <w:sz w:val="24"/>
        </w:rPr>
        <w:t xml:space="preserve">для работников (включая лиц, получающих общее образование или среднее профессиональное образование и работающих в период каникул) в возрасте от четырнадцати до пятнадцати лет - 4 часа, в возрасте от пятнадцати до шестнадцати лет - 5 часов, в возрасте от шестнадцати до восемнадцати лет - 7 часов;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лиц, получающих общее образование или среднее профессиональное образование и совмещающих в течение учебного года получение образования с работой, в возрасте от четырнадцати до шестнадцати лет - 2,5 часа, в возрасте от шестнадцати до восемнадцати лет - 4 часа;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инвалидов -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работников, занятых на работах с вредными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>
      <w:pPr>
        <w:spacing w:after="120"/>
        <w:ind w:firstLine="709"/>
      </w:pPr>
      <w:r>
        <w:rPr>
          <w:sz w:val="24"/>
        </w:rPr>
        <w:t xml:space="preserve">при 36-часовой рабочей неделе - 8 часов;</w:t>
      </w:r>
    </w:p>
    <w:p>
      <w:pPr>
        <w:spacing w:after="120"/>
        <w:ind w:firstLine="709"/>
      </w:pPr>
      <w:r>
        <w:rPr>
          <w:sz w:val="24"/>
        </w:rPr>
        <w:t xml:space="preserve">при 30-часовой рабочей неделе и менее - 6 часов.</w:t>
      </w:r>
    </w:p>
    <w:p>
      <w:pPr>
        <w:spacing w:after="120"/>
        <w:ind w:firstLine="709"/>
      </w:pPr>
      <w:r>
        <w:rPr>
          <w:sz w:val="24"/>
        </w:rPr>
        <w:t xml:space="preserve">Отраслевым (межотраслевым) соглашением и коллективным договором, а также при наличии письменного согласия работника, оформленного путем заключения отдельного соглашения к трудовому договору, может быть предусмотрено увеличение максимально допустимой продолжительности ежедневной работы (смены) по сравнению с продолжительностью ежедневной работы (смены), установленной частью второй настоящей статьи для работников, занятых на работах с вредными и (или) опасными условиями труда, при условии соблюдения предельной еженедельной продолжительности рабочего времени, установленной в соответствии с частями первой - третьей статьи 92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при 36-часовой рабочей неделе - до 12 часов;</w:t>
      </w:r>
    </w:p>
    <w:p>
      <w:pPr>
        <w:spacing w:after="120"/>
        <w:ind w:firstLine="709"/>
      </w:pPr>
      <w:r>
        <w:rPr>
          <w:sz w:val="24"/>
        </w:rPr>
        <w:t xml:space="preserve">при 30-часовой рабочей неделе и менее - до 8 часов.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ежедневной работы (смены)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может устанавливаться коллективным договором, локальным нормативным актом,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90-ФЗ, в ред. Федерального закона от 28.02.2008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94</dc:title>
  <dc:creator>АРБИТРАЖ! · arbi.ru</dc:creator>
  <cp:lastModifiedBy>АРБИТРАЖ!</cp:lastModifiedBy>
  <dcterms:created xsi:type="dcterms:W3CDTF">2026-10-23T15:36:19.957Z</dcterms:created>
</cp:coreProperties>
</file>