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99 ТК РФ</w:t>
      </w:r>
    </w:p>
    <w:p>
      <w:pPr>
        <w:spacing w:after="120"/>
        <w:ind w:firstLine="709"/>
      </w:pPr>
      <w:r>
        <w:rPr>
          <w:sz w:val="24"/>
        </w:rPr>
        <w:t xml:space="preserve">- Продолжительность сверхурочной работы</w:t>
      </w:r>
    </w:p>
    <w:p>
      <w:pPr>
        <w:spacing w:after="120"/>
        <w:ind w:firstLine="709"/>
      </w:pPr>
      <w:r>
        <w:rPr>
          <w:sz w:val="24"/>
        </w:rPr>
        <w:t xml:space="preserve">- Какие документы нужно оформить для привлечения к сверхурочной работе</w:t>
      </w:r>
    </w:p>
    <w:p>
      <w:pPr>
        <w:spacing w:after="120"/>
        <w:ind w:firstLine="709"/>
      </w:pPr>
      <w:r>
        <w:rPr>
          <w:sz w:val="24"/>
        </w:rPr>
        <w:t xml:space="preserve">- Виды компенсации за сверхурочную работу</w:t>
      </w:r>
    </w:p>
    <w:p>
      <w:pPr>
        <w:spacing w:after="120"/>
        <w:ind w:firstLine="709"/>
      </w:pPr>
      <w:r>
        <w:rPr>
          <w:sz w:val="24"/>
        </w:rPr>
        <w:t xml:space="preserve">Сверхурочная работа - работа, выполняемая работником по инициативе работодателя за пределами установленной для работника продолжительности рабочего времени: ежедневной работы (смены), а при суммированном учете рабочего времени - сверх нормального числа рабочих часов за учетный период.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работодателем работника к сверхурочной работе допускается с его письменного согласия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при необходимости выполнить (закончить) начатую работу, которая вследствие непредвиденной задержки по техническим условиям производства не могла быть выполнена (закончена) в течение установленной для работника продолжительности рабочего времени, если невыполнение (незавершение) этой работы может повлечь за собой порчу или гибель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имущества), государственного или муниципального имущества либо создать угрозу жизни и здоровью людей;</w:t>
      </w:r>
    </w:p>
    <w:p>
      <w:pPr>
        <w:spacing w:after="120"/>
        <w:ind w:firstLine="709"/>
      </w:pPr>
      <w:r>
        <w:rPr>
          <w:sz w:val="24"/>
        </w:rPr>
        <w:t xml:space="preserve">2) при производстве временных работ по ремонту и восстановлению механизмов или сооружений в тех случаях, когда их неисправность может стать причиной прекращения работы для значительного числа работников;</w:t>
      </w:r>
    </w:p>
    <w:p>
      <w:pPr>
        <w:spacing w:after="120"/>
        <w:ind w:firstLine="709"/>
      </w:pPr>
      <w:r>
        <w:rPr>
          <w:sz w:val="24"/>
        </w:rPr>
        <w:t xml:space="preserve">3) для продолжения работы при неявке сменяющего работника, если работа не допускает перерыва. В этих случаях работодатель обязан немедленно принять меры по замене сменщика другим работником.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работодателем работника к сверхурочной работе без его согласия допускается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при производстве работ, необходимых для предотвращения катастрофы, производственной аварии либо устранения последствий катастрофы, производственной аварии или стихийного бедствия;</w:t>
      </w:r>
    </w:p>
    <w:p>
      <w:pPr>
        <w:spacing w:after="120"/>
        <w:ind w:firstLine="709"/>
      </w:pPr>
      <w:r>
        <w:rPr>
          <w:sz w:val="24"/>
        </w:rPr>
        <w:t xml:space="preserve">2) при производстве общественно необходимых работ по устранению непредвиденных обстоятельств, нарушающих нормальное функционирование централизованных систем горячего водоснабжения, холодного водоснабжения и (или) водоотведения, систем газоснабжения, теплоснабжения, освещения, транспорта, связи;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07.12.2011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при производстве работ, необходимость которых обусловлена введением чрезвычайного или военного положения, либо неотложных работ в условиях чрезвычайных обстоятельств, то есть в случае бедствия или угрозы бедствия (пожары, наводнения, голод, землетрясения, эпидемии или эпизоотии) и в иных случаях, ставящих под угрозу жизнь или нормальные жизненные условия всего населения или его части, а также в случаях,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других случаях привлечение к сверхурочной работе допускается с письменного согласия работника и с учетом мнения выборного органа первичной профсоюзной организации.</w:t>
      </w:r>
    </w:p>
    <w:p>
      <w:pPr>
        <w:spacing w:after="120"/>
        <w:ind w:firstLine="709"/>
      </w:pPr>
      <w:r>
        <w:rPr>
          <w:sz w:val="24"/>
        </w:rPr>
        <w:t xml:space="preserve">Не допускается привлечение к сверхурочной работе беременных женщин, работников в возрасте до восемнадцати лет, других категорий работников в соответствии с настоящим Кодексом и иными федеральными законами. Привлечение к сверхурочной работе инвалидов, женщин, имеющих детей в возрасте до трех лет, матерей и отцов, воспитывающих без супруга (супруги) детей в возрасте до четырнадцати лет, опекунов детей указанного возраста, родителя, имеющего ребенка в возрасте до четырнадцати лет, в случае, если другой родитель работает вахтовым методом, а также работников, имеющих трех и более детей в возрасте до восемнадцати лет, в период до достижения младшим из детей возраста четырнадцати лет допускается только с их письменного согласия и при условии, если это не запрещено им по состоянию здоровья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 При этом указанные работники должны быть в письменной форме ознакомлены со своим правом отказаться от сверхурочной работы.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19.11.2021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сверхурочной работы не должна превышать для каждого работника 4 часов в день и 120 часов в год, за исключением случаев, предусмотренных настоящим Кодексом . Продолжительность сверхурочной работы для каждого работника может быть увеличена до 240 часов в год, если это предусмотрено коллективным договором и (или) отраслевым (межотраслевым) соглашением, распространяющимся на данного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(часть шестая в ред. Федерального закона от 25.05.2026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сверхурочной работы не должна превышать 120 часов в год для следующих категорий работников:</w:t>
      </w:r>
    </w:p>
    <w:p>
      <w:pPr>
        <w:spacing w:after="120"/>
        <w:ind w:firstLine="709"/>
      </w:pPr>
      <w:r>
        <w:rPr>
          <w:sz w:val="24"/>
        </w:rPr>
        <w:t xml:space="preserve">1) работники государственных и муниципальных учреждений, продолжительность работы которых по внутреннему совместительству превышает одну четвертую месячной нормы рабочего времени (нормы рабочего времени за другой учетный период), установленной для соответствующей категории работников;</w:t>
      </w:r>
    </w:p>
    <w:p>
      <w:pPr>
        <w:spacing w:after="120"/>
        <w:ind w:firstLine="709"/>
      </w:pPr>
      <w:r>
        <w:rPr>
          <w:sz w:val="24"/>
        </w:rPr>
        <w:t xml:space="preserve">2) работники, условия труда на рабочих местах которых по результатам специальной оценки условий труда отнесены к вредным условиям труда подклассов 3.3 и 3.4.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25.05.2026 N 144-ФЗ)</w:t>
      </w:r>
    </w:p>
    <w:p>
      <w:pPr>
        <w:spacing w:after="120"/>
        <w:ind w:firstLine="709"/>
      </w:pPr>
      <w:r>
        <w:rPr>
          <w:sz w:val="24"/>
        </w:rPr>
        <w:t xml:space="preserve">Привлечение к сверхурочной работе, продолжительность которой превышает 120 часов в год, лиц пенсионного и предпенсионного возраста, работников, условия труда на рабочих местах которых по результатам специальной оценки условий труда отнесены к вредным условиям труда подклассов 3.1 и 3.2, допускается только с их письменного согласия и при условии, что это не запрещено им по состоянию здоровья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Федерации. При этом указанные работники должны быть в письменной форме ознакомлены со своим правом отказаться от сверхурочной работы, за исключением случаев, предусмотренных частью третьей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восьмая введена Федеральным законом от 25.05.2026 N 144-ФЗ)</w:t>
      </w:r>
    </w:p>
    <w:p>
      <w:pPr>
        <w:spacing w:after="120"/>
        <w:ind w:firstLine="709"/>
      </w:pPr>
      <w:r>
        <w:rPr>
          <w:sz w:val="24"/>
        </w:rPr>
        <w:t xml:space="preserve">Привлечение работника к сверхурочной работе сверх 120 часов в год допускается с его письменного согласия в соответствии с правилами допуска к сверхурочной работе, установленными коллективным договором, соглашением или локальным нормативным актом, которыми предусматривается порядок направления на предварительное прохождение работником по его письменному заявлению профилактического медицинского осмотра, диспансеризации или периодического медицинского осмотра в случаях и порядке, которые предусмотрены законодательством в сфере охраны здоровья.</w:t>
      </w:r>
    </w:p>
    <w:p>
      <w:pPr>
        <w:spacing w:after="120"/>
        <w:ind w:firstLine="709"/>
      </w:pPr>
      <w:r>
        <w:rPr>
          <w:sz w:val="24"/>
        </w:rPr>
        <w:t xml:space="preserve">(часть девятая введена Федеральным законом от 25.05.2026 N 144-ФЗ)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обеспечить точный учет продолжительности сверхурочной работы каждого работника.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99</dc:title>
  <dc:creator>АРБИТРАЖ! · arbi.ru</dc:creator>
  <cp:lastModifiedBy>АРБИТРАЖ!</cp:lastModifiedBy>
  <dcterms:created xsi:type="dcterms:W3CDTF">2026-10-23T20:47:15.213Z</dcterms:created>
</cp:coreProperties>
</file>