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Режим рабочего времени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105 ТК РФ</w:t>
      </w:r>
    </w:p>
    <w:p>
      <w:pPr>
        <w:spacing w:after="120"/>
        <w:ind w:firstLine="709"/>
      </w:pPr>
      <w:r>
        <w:rPr>
          <w:sz w:val="24"/>
        </w:rPr>
        <w:t xml:space="preserve">- Как оформить разделение рабочего дня (времени) на части</w:t>
      </w:r>
    </w:p>
    <w:p>
      <w:pPr>
        <w:spacing w:after="120"/>
        <w:ind w:firstLine="709"/>
      </w:pPr>
      <w:r>
        <w:rPr>
          <w:sz w:val="24"/>
        </w:rPr>
        <w:t xml:space="preserve">На тех работах, где это необходимо вследствие особого характера труда, а также при производстве работ, интенсивность которых неодинакова в течение рабочего дня (смены), рабочий день может быть разделен на части с тем, чтобы общая продолжительность рабочего времени не превышала установленной продолжительности ежедневной работы. Такое разделение производится работодателем на основании локального нормативного акта, принятого с учетом мнения выборного органа первичной профсоюзной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105</dc:title>
  <dc:creator>АРБИТРАЖ! · arbi.ru</dc:creator>
  <cp:lastModifiedBy>АРБИТРАЖ!</cp:lastModifiedBy>
  <dcterms:created xsi:type="dcterms:W3CDTF">2026-10-23T18:57:10.221Z</dcterms:created>
</cp:coreProperties>
</file>