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114 ТК РФ</w:t>
      </w:r>
    </w:p>
    <w:p>
      <w:pPr>
        <w:spacing w:after="120"/>
        <w:ind w:firstLine="709"/>
      </w:pPr>
      <w:r>
        <w:rPr>
          <w:sz w:val="24"/>
        </w:rPr>
        <w:t xml:space="preserve">- Как предоставить ежегодный основной оплачиваемый отпуск работнику</w:t>
      </w:r>
    </w:p>
    <w:p>
      <w:pPr>
        <w:spacing w:after="120"/>
        <w:ind w:firstLine="709"/>
      </w:pPr>
      <w:r>
        <w:rPr>
          <w:sz w:val="24"/>
        </w:rPr>
        <w:t xml:space="preserve">- Как оформить ежегодный отпуск руководителю организации</w:t>
      </w:r>
    </w:p>
    <w:p>
      <w:pPr>
        <w:spacing w:after="120"/>
        <w:ind w:firstLine="709"/>
      </w:pPr>
      <w:r>
        <w:rPr>
          <w:sz w:val="24"/>
        </w:rPr>
        <w:t xml:space="preserve">Работникам предоставляются ежегодные отпуска с сохранением места работы (должности) и среднего заработка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114</dc:title>
  <dc:creator>АРБИТРАЖ! · arbi.ru</dc:creator>
  <cp:lastModifiedBy>АРБИТРАЖ!</cp:lastModifiedBy>
  <dcterms:created xsi:type="dcterms:W3CDTF">2026-10-23T09:31:00.977Z</dcterms:created>
</cp:coreProperties>
</file>