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116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Отпуска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116 ТК РФ</w:t>
      </w:r>
    </w:p>
    <w:p>
      <w:pPr>
        <w:spacing w:after="120"/>
        <w:ind w:firstLine="709"/>
      </w:pPr>
      <w:r>
        <w:rPr>
          <w:sz w:val="24"/>
        </w:rPr>
        <w:t xml:space="preserve">- Какова продолжительность ежегодного дополнительного оплачиваемого (льготного) отпуска для различных категорий работников</w:t>
      </w:r>
    </w:p>
    <w:p>
      <w:pPr>
        <w:spacing w:after="120"/>
        <w:ind w:firstLine="709"/>
      </w:pPr>
      <w:r>
        <w:rPr>
          <w:sz w:val="24"/>
        </w:rPr>
        <w:t xml:space="preserve">Ежегодные дополнительные оплачиваемые отпуска предоставляются работникам, занятым на работах с вредными и (или) опасными условиями труда, работникам, имеющим особый характер работы, работникам с ненормированным рабочим днем, работникам , работающим в районах Крайнего Севера и приравненных к ним местностях, а также в других случаях, предусмотренных настоящим Кодексом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Работодатели с учетом своих производственных и финансовых возможностей могут самостоятельно устанавливать дополнительные отпуска для работников, если иное не предусмотрено настоящим Кодексом и иными федеральными законами. Порядок и условия предоставления этих отпусков определяются коллективными договорами или локальными нормативными актами, которые принимаются с учетом мнения выборного органа первичной профсоюзной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116</dc:title>
  <dc:creator>АРБИТРАЖ! · arbi.ru</dc:creator>
  <cp:lastModifiedBy>АРБИТРАЖ!</cp:lastModifiedBy>
  <dcterms:created xsi:type="dcterms:W3CDTF">2026-10-23T09:30:33.539Z</dcterms:created>
</cp:coreProperties>
</file>