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118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118 ТК РФ</w:t>
      </w:r>
    </w:p>
    <w:p>
      <w:pPr>
        <w:spacing w:after="120"/>
        <w:ind w:firstLine="709"/>
      </w:pPr>
      <w:r>
        <w:rPr>
          <w:sz w:val="24"/>
        </w:rPr>
        <w:t xml:space="preserve">- Каким категориям работников полагается ежегодный дополнительный оплачиваемый отпуск за особый характер работы</w:t>
      </w:r>
    </w:p>
    <w:p>
      <w:pPr>
        <w:spacing w:after="120"/>
        <w:ind w:firstLine="709"/>
      </w:pPr>
      <w:r>
        <w:rPr>
          <w:sz w:val="24"/>
        </w:rPr>
        <w:t xml:space="preserve">Отдельным категориям работников, труд которых связан с особенностями выполнения работы, предоставляется ежегодный дополнительный оплачиваемый отпуск.</w:t>
      </w:r>
    </w:p>
    <w:p>
      <w:pPr>
        <w:spacing w:after="120"/>
        <w:ind w:firstLine="709"/>
      </w:pPr>
      <w:r>
        <w:rPr>
          <w:sz w:val="24"/>
        </w:rPr>
        <w:t xml:space="preserve">Перечень категорий работников, которым устанавливается ежегодный дополнительный оплачиваемый отпуск за особый характер работы, а также минимальная продолжительность этого отпуска и условия его предоставления определяются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118</dc:title>
  <dc:creator>АРБИТРАЖ! · arbi.ru</dc:creator>
  <cp:lastModifiedBy>АРБИТРАЖ!</cp:lastModifiedBy>
  <dcterms:created xsi:type="dcterms:W3CDTF">2026-10-23T11:29:17.278Z</dcterms:created>
</cp:coreProperties>
</file>