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119 ТК РФ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работнику ежегодный дополнительный оплачиваемый отпуск за ненормированный рабочий день</w:t>
      </w:r>
    </w:p>
    <w:p>
      <w:pPr>
        <w:spacing w:after="120"/>
        <w:ind w:firstLine="709"/>
      </w:pPr>
      <w:r>
        <w:rPr>
          <w:sz w:val="24"/>
        </w:rPr>
        <w:t xml:space="preserve">Работникам с ненормированным рабочим днем предоставляется ежегодный дополнительный оплачиваемый отпуск,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Федерации,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Федерации, в муниципальных учреждениях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119</dc:title>
  <dc:creator>АРБИТРАЖ! · arbi.ru</dc:creator>
  <cp:lastModifiedBy>АРБИТРАЖ!</cp:lastModifiedBy>
  <dcterms:created xsi:type="dcterms:W3CDTF">2026-10-23T12:31:52.593Z</dcterms:created>
</cp:coreProperties>
</file>