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128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Вопросы применения ст. 128 ТК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На какой срок предоставляется отпуск без сохранения заработной платы по личным и семейным обстоятельствам</w:t>
      </w:r>
    </w:p>
    <w:p>
      <w:pPr>
        <w:spacing w:after="120"/>
        <w:ind w:firstLine="709"/>
      </w:pPr>
      <w:r>
        <w:rPr>
          <w:sz w:val="24"/>
        </w:rPr>
        <w:t xml:space="preserve">- Как оформить приказ об отпуске без сохранения заработной платы по личным и семейным обстоятельствам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работника за прогул, если он самовольно использовал отпуск без сохранения зарплаты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пенсионера по старости за прогул, если он самовольно использовал отпуск без сохранения зарплаты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работника за прогул, если он через месяц после бракосочетания самовольно использовал отпуск без сохранения зарплаты в связи с заключением брака</w:t>
      </w:r>
    </w:p>
    <w:p>
      <w:pPr>
        <w:spacing w:after="120"/>
        <w:ind w:firstLine="709"/>
      </w:pPr>
      <w:r>
        <w:rPr>
          <w:sz w:val="24"/>
        </w:rPr>
        <w:t xml:space="preserve">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на основании письменного заявления работника предоставить отпуск без сохранения заработной платы:</w:t>
      </w:r>
    </w:p>
    <w:p>
      <w:pPr>
        <w:spacing w:after="120"/>
        <w:ind w:firstLine="709"/>
      </w:pPr>
      <w:r>
        <w:rPr>
          <w:sz w:val="24"/>
        </w:rPr>
        <w:t xml:space="preserve">участникам Великой Отечественной войны - до 35 календарных дней в году;</w:t>
      </w:r>
    </w:p>
    <w:p>
      <w:pPr>
        <w:spacing w:after="120"/>
        <w:ind w:firstLine="709"/>
      </w:pPr>
      <w:r>
        <w:rPr>
          <w:sz w:val="24"/>
        </w:rPr>
        <w:t xml:space="preserve">работающим пенсионерам по старости (по возрасту) - до 14 календарных дней в году;</w:t>
      </w:r>
    </w:p>
    <w:p>
      <w:pPr>
        <w:spacing w:after="120"/>
        <w:ind w:firstLine="709"/>
      </w:pPr>
      <w:r>
        <w:rPr>
          <w:sz w:val="24"/>
        </w:rPr>
        <w:t xml:space="preserve">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погибших или умерших вследствие ранения, контузии или увечья, полученных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вследствие заболевания, связанного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- до 14 календарных дней в году;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07.04.2025 N 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работающим инвалидам - до 60 календарных дней в году;</w:t>
      </w:r>
    </w:p>
    <w:p>
      <w:pPr>
        <w:spacing w:after="120"/>
        <w:ind w:firstLine="709"/>
      </w:pPr>
      <w:r>
        <w:rPr>
          <w:sz w:val="24"/>
        </w:rPr>
        <w:t xml:space="preserve">работникам в случаях рождения ребенка, регистрации брака, смерти близких родственников - до пяти календарных дней;</w:t>
      </w:r>
    </w:p>
    <w:p>
      <w:pPr>
        <w:spacing w:after="120"/>
        <w:ind w:firstLine="709"/>
      </w:pPr>
      <w:r>
        <w:rPr>
          <w:sz w:val="24"/>
        </w:rPr>
        <w:t xml:space="preserve">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получивших ранение, контузию или увечье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заболевание, связанное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целях осуществления ухода за ними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- до 35 календарных дней в году;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07.04.2025 N 64-ФЗ)</w:t>
      </w:r>
    </w:p>
    <w:p>
      <w:pPr>
        <w:spacing w:after="120"/>
        <w:ind w:firstLine="709"/>
      </w:pPr>
      <w:r>
        <w:rPr>
          <w:sz w:val="24"/>
        </w:rPr>
        <w:t xml:space="preserve">работникам, фактически проживающим в жилых помещениях, находящихся в зонах чрезвычайных ситуаций природного и техногенного характера, в случае нарушения условий их жизнедеятельности и утраты ими имущества в результате указанных чрезвычайных ситуаций федерального, межрегионального, регионального, межмуниципального или муниципального характера - до пяти календарных дней в порядке и на условиях, которые установлены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09.04.2026 N 90-ФЗ)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настоящим Кодексом , иными федеральными законами либо коллективным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128</dc:title>
  <dc:creator>АРБИТРАЖ! · arbi.ru</dc:creator>
  <cp:lastModifiedBy>АРБИТРАЖ!</cp:lastModifiedBy>
  <dcterms:created xsi:type="dcterms:W3CDTF">2026-10-23T06:35:19.535Z</dcterms:created>
</cp:coreProperties>
</file>