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132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20.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132 ТК РФ</w:t>
      </w:r>
    </w:p>
    <w:p>
      <w:pPr>
        <w:spacing w:after="120"/>
        <w:ind w:firstLine="709"/>
      </w:pPr>
      <w:r>
        <w:rPr>
          <w:sz w:val="24"/>
        </w:rPr>
        <w:t xml:space="preserve">- Оплата труда при выполнении работ различной квалификации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132 см. Постановление КС РФ от 17.03.2026 N 15-П.</w:t>
      </w:r>
    </w:p>
    <w:p>
      <w:pPr>
        <w:spacing w:after="120"/>
        <w:ind w:firstLine="709"/>
      </w:pPr>
      <w:r>
        <w:rPr>
          <w:sz w:val="24"/>
        </w:rPr>
        <w:t xml:space="preserve">Заработная плата каждого работника зависит от его квалификации, сложности выполняемой работы, количества и качества затраченного труда и максимальным размером не ограничивается, за исключением случаев, предусмотренных настоящим Кодексом 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02.04.2014 N 55-ФЗ)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Запрещается какая бы то ни было дискриминация при установлении и изменении условий оплаты труда.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132</dc:title>
  <dc:creator>АРБИТРАЖ! · arbi.ru</dc:creator>
  <cp:lastModifiedBy>АРБИТРАЖ!</cp:lastModifiedBy>
  <dcterms:created xsi:type="dcterms:W3CDTF">2026-10-23T02:35:00.213Z</dcterms:created>
</cp:coreProperties>
</file>