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137</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21. Заработная плата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137 ТК РФ</w:t>
      </w:r>
    </w:p>
    <w:p>
      <w:pPr>
        <w:spacing w:after="120"/>
        <w:ind w:firstLine="709"/>
      </w:pPr>
      <w:r>
        <w:rPr>
          <w:sz w:val="24"/>
        </w:rPr>
        <w:t xml:space="preserve">- В каких случаях и как произвести удержания из зарплаты</w:t>
      </w:r>
    </w:p>
    <w:p>
      <w:pPr>
        <w:spacing w:after="120"/>
        <w:ind w:firstLine="709"/>
      </w:pPr>
      <w:r>
        <w:rPr>
          <w:sz w:val="24"/>
        </w:rPr>
        <w:t xml:space="preserve">Удержания из заработной платы работника производятся только в случаях, предусмотренных настоящим Кодексом и иными федеральными законами .</w:t>
      </w:r>
    </w:p>
    <w:p>
      <w:pPr>
        <w:spacing w:after="120"/>
        <w:ind w:firstLine="709"/>
      </w:pPr>
      <w:r>
        <w:rPr>
          <w:sz w:val="24"/>
        </w:rPr>
        <w:t xml:space="preserve">Удержания из заработной платы работника для погашения его задолженности работодателю могут производиться:</w:t>
      </w:r>
    </w:p>
    <w:p>
      <w:pPr>
        <w:spacing w:after="120"/>
        <w:ind w:firstLine="709"/>
      </w:pPr>
      <w:r>
        <w:rPr>
          <w:sz w:val="24"/>
        </w:rPr>
        <w:t xml:space="preserve">для возмещения неотработанного аванса, выданного работнику в счет заработной платы;</w:t>
      </w:r>
    </w:p>
    <w:p>
      <w:pPr>
        <w:spacing w:after="120"/>
        <w:ind w:firstLine="709"/>
      </w:pPr>
      <w:r>
        <w:rPr>
          <w:sz w:val="24"/>
        </w:rPr>
        <w:t xml:space="preserve">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 а также в других случаях;</w:t>
      </w:r>
    </w:p>
    <w:p>
      <w:pPr>
        <w:spacing w:after="120"/>
        <w:ind w:firstLine="709"/>
      </w:pPr>
      <w:r>
        <w:rPr>
          <w:sz w:val="24"/>
        </w:rPr>
        <w:t xml:space="preserve">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 часть третья статьи 155 настоящего Кодекса) или простое ( часть третья статьи 157 настоящего Кодекса);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Удержания за эти дни не производятся, если работник увольняется по основаниям, предусмотренным пунктом 8 части первой статьи 77 или пунктами 1 , 2 или 4 части первой статьи 81 , пунктах 1 , 2 , 5 , 6 и 7 статьи 83 настоящего Кодекса.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предусмотренных абзацами вторым , третьим и четвертым части второй настоящей статьи, работодатель вправе принять решение об удержании из заработной платы работника не позднее одного месяца со дня окончания срока, установленного для возвращения аванса, погашения задолженности или неправильно исчисленных выплат, и при условии, если работник не оспаривает оснований и размеров удержания.</w:t>
      </w:r>
    </w:p>
    <w:p>
      <w:pPr>
        <w:spacing w:after="120"/>
        <w:ind w:firstLine="709"/>
      </w:pPr>
      <w:r>
        <w:rPr>
          <w:sz w:val="24"/>
        </w:rPr>
        <w:t xml:space="preserve">Заработная плата, излишне выплаченная работнику (в том числе при неправильном применении трудового законодательства или иных нормативных правовых актов, содержащих нормы трудового права), не может быть с него взыскана, за исключением случаев:</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счетной ошибки;</w:t>
      </w:r>
    </w:p>
    <w:p>
      <w:pPr>
        <w:spacing w:after="120"/>
        <w:ind w:firstLine="709"/>
      </w:pPr>
      <w:r>
        <w:rPr>
          <w:sz w:val="24"/>
        </w:rPr>
        <w:t xml:space="preserve">если органом по рассмотрению индивидуальных трудовых споров признана вина работника в невыполнении норм труда ( часть третья статьи 155 настоящего Кодекса) или простое ( часть третья статьи 157 настоящего Кодекса);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если заработная плата была излишне выплачена работнику в связи с его неправомерными действиями, установленными судом.</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137</dc:title>
  <dc:creator>АРБИТРАЖ! · arbi.ru</dc:creator>
  <cp:lastModifiedBy>АРБИТРАЖ!</cp:lastModifiedBy>
  <dcterms:created xsi:type="dcterms:W3CDTF">2026-10-23T04:38:33.843Z</dcterms:created>
</cp:coreProperties>
</file>