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140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140 ТК РФ</w:t>
      </w:r>
    </w:p>
    <w:p>
      <w:pPr>
        <w:spacing w:after="120"/>
        <w:ind w:firstLine="709"/>
      </w:pPr>
      <w:r>
        <w:rPr>
          <w:sz w:val="24"/>
        </w:rPr>
        <w:t xml:space="preserve">- В какой срок нужно произвести расчет с работником при увольнении</w:t>
      </w:r>
    </w:p>
    <w:p>
      <w:pPr>
        <w:spacing w:after="120"/>
        <w:ind w:firstLine="709"/>
      </w:pPr>
      <w:r>
        <w:rPr>
          <w:sz w:val="24"/>
        </w:rPr>
        <w:t xml:space="preserve">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>
      <w:pPr>
        <w:spacing w:after="120"/>
        <w:ind w:firstLine="709"/>
      </w:pPr>
      <w:r>
        <w:rPr>
          <w:sz w:val="24"/>
        </w:rPr>
        <w:t xml:space="preserve">В 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140</dc:title>
  <dc:creator>АРБИТРАЖ! · arbi.ru</dc:creator>
  <cp:lastModifiedBy>АРБИТРАЖ!</cp:lastModifiedBy>
  <dcterms:created xsi:type="dcterms:W3CDTF">2026-10-23T07:27:40.676Z</dcterms:created>
</cp:coreProperties>
</file>