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141</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21. Заработная плата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ст. 141 ТК РФ</w:t>
      </w:r>
    </w:p>
    <w:p>
      <w:pPr>
        <w:spacing w:after="120"/>
        <w:ind w:firstLine="709"/>
      </w:pPr>
      <w:r>
        <w:rPr>
          <w:sz w:val="24"/>
        </w:rPr>
        <w:t xml:space="preserve">- Что делать с заработной платой и суммами, которые причитались умершему работнику</w:t>
      </w:r>
    </w:p>
    <w:p>
      <w:pPr>
        <w:spacing w:after="120"/>
        <w:ind w:firstLine="709"/>
      </w:pPr>
      <w:r>
        <w:rPr>
          <w:sz w:val="24"/>
        </w:rPr>
        <w:t xml:space="preserve">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141</dc:title>
  <dc:creator>АРБИТРАЖ! · arbi.ru</dc:creator>
  <cp:lastModifiedBy>АРБИТРАЖ!</cp:lastModifiedBy>
  <dcterms:created xsi:type="dcterms:W3CDTF">2026-10-23T08:19:47.998Z</dcterms:created>
</cp:coreProperties>
</file>