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Тарифные системы оплаты труда - системы оплаты труда, основанные на тарифной системе дифференциации заработной платы работников различных категорий.</w:t>
      </w:r>
    </w:p>
    <w:p>
      <w:pPr>
        <w:spacing w:after="120"/>
        <w:ind w:firstLine="709"/>
      </w:pPr>
      <w:r>
        <w:rPr>
          <w:sz w:val="24"/>
        </w:rPr>
        <w:t xml:space="preserve">Тарифная система дифференциации заработной платы работников различных категорий включает в себя: тарифные ставки, оклады (должностные оклады), тарифную сетку и тарифные коэффициенты.</w:t>
      </w:r>
    </w:p>
    <w:p>
      <w:pPr>
        <w:spacing w:after="120"/>
        <w:ind w:firstLine="709"/>
      </w:pPr>
      <w:r>
        <w:rPr>
          <w:sz w:val="24"/>
        </w:rPr>
        <w:t xml:space="preserve">Тарифная сетка - совокупность тарифных разрядов работ (профессий, должностей), определенных в зависимости от сложности работ и требований к квалификации работников с помощью тарифных коэффициентов.</w:t>
      </w:r>
    </w:p>
    <w:p>
      <w:pPr>
        <w:spacing w:after="120"/>
        <w:ind w:firstLine="709"/>
      </w:pPr>
      <w:r>
        <w:rPr>
          <w:sz w:val="24"/>
        </w:rPr>
        <w:t xml:space="preserve">Тарифный разряд - величина, отражающая сложность труда и уровень квалификации работника.</w:t>
      </w:r>
    </w:p>
    <w:p>
      <w:pPr>
        <w:spacing w:after="120"/>
        <w:ind w:firstLine="709"/>
      </w:pPr>
      <w:r>
        <w:rPr>
          <w:sz w:val="24"/>
        </w:rPr>
        <w:t xml:space="preserve">Квалификационный разряд - величина, отражающая уровень профессиональной подготовки работника.</w:t>
      </w:r>
    </w:p>
    <w:p>
      <w:pPr>
        <w:spacing w:after="120"/>
        <w:ind w:firstLine="709"/>
      </w:pPr>
      <w:r>
        <w:rPr>
          <w:sz w:val="24"/>
        </w:rPr>
        <w:t xml:space="preserve">Тарификация работ - отнесение видов труда к тарифным разрядам или квалификационным категориям в зависимости от сложности труда.</w:t>
      </w:r>
    </w:p>
    <w:p>
      <w:pPr>
        <w:spacing w:after="120"/>
        <w:ind w:firstLine="709"/>
      </w:pPr>
      <w:r>
        <w:rPr>
          <w:sz w:val="24"/>
        </w:rPr>
        <w:t xml:space="preserve">Сложность выполняемых работ определяется на основе их тарификации.</w:t>
      </w:r>
    </w:p>
    <w:p>
      <w:pPr>
        <w:spacing w:after="120"/>
        <w:ind w:firstLine="709"/>
      </w:pPr>
      <w:r>
        <w:rPr>
          <w:sz w:val="24"/>
        </w:rPr>
        <w:t xml:space="preserve">Тарификация работ и присвоение тарифных разрядов работникам производятся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с учетом профессиональных стандартов . Указанные справочники и порядок их применения утверждаются в порядке , устанавливаемом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Тарифные системы оплаты труда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Тарифные системы оплаты труда устанавливаются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стандартов, а также с учетом государственных гарантий по оплате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143</dc:title>
  <dc:creator>АРБИТРАЖ! · arbi.ru</dc:creator>
  <cp:lastModifiedBy>АРБИТРАЖ!</cp:lastModifiedBy>
  <dcterms:created xsi:type="dcterms:W3CDTF">2026-10-23T10:02:00.141Z</dcterms:created>
</cp:coreProperties>
</file>