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148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148 ТК РФ</w:t>
      </w:r>
    </w:p>
    <w:p>
      <w:pPr>
        <w:spacing w:after="120"/>
        <w:ind w:firstLine="709"/>
      </w:pPr>
      <w:r>
        <w:rPr>
          <w:sz w:val="24"/>
        </w:rPr>
        <w:t xml:space="preserve">- Что представляет собой районный коэффициент</w:t>
      </w:r>
    </w:p>
    <w:p>
      <w:pPr>
        <w:spacing w:after="120"/>
        <w:ind w:firstLine="709"/>
      </w:pPr>
      <w:r>
        <w:rPr>
          <w:sz w:val="24"/>
        </w:rPr>
        <w:t xml:space="preserve">- Какими НПА регулируется вопрос процентных надбавок к зарплате</w:t>
      </w:r>
    </w:p>
    <w:p>
      <w:pPr>
        <w:spacing w:after="120"/>
        <w:ind w:firstLine="709"/>
      </w:pPr>
      <w:r>
        <w:rPr>
          <w:sz w:val="24"/>
        </w:rPr>
        <w:t xml:space="preserve">Оплата труда на работах в местностях с особыми климатическими условиями производится в порядке и размерах не ниже установленных трудовым законодательством и иными нормативными правовыми актами, содержащими нормы трудового права.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148</dc:title>
  <dc:creator>АРБИТРАЖ! · arbi.ru</dc:creator>
  <cp:lastModifiedBy>АРБИТРАЖ!</cp:lastModifiedBy>
  <dcterms:created xsi:type="dcterms:W3CDTF">2026-10-23T15:36:45.241Z</dcterms:created>
</cp:coreProperties>
</file>