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151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21. Заработная плата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151 ТК РФ</w:t>
      </w:r>
    </w:p>
    <w:p>
      <w:pPr>
        <w:spacing w:after="120"/>
        <w:ind w:firstLine="709"/>
      </w:pPr>
      <w:r>
        <w:rPr>
          <w:sz w:val="24"/>
        </w:rPr>
        <w:t xml:space="preserve">- Как произвести доплату за совмещение должностей, расширение зон обслуживания, увеличение объема работы или замещение временно отсутствующего работника</w:t>
      </w:r>
    </w:p>
    <w:p>
      <w:pPr>
        <w:spacing w:after="120"/>
        <w:ind w:firstLine="709"/>
      </w:pPr>
      <w:r>
        <w:rPr>
          <w:sz w:val="24"/>
        </w:rPr>
        <w:t xml:space="preserve">- Нужно ли доплачивать за исполнение обязанностей временно отсутствующего руководителя (директора) организации</w:t>
      </w:r>
    </w:p>
    <w:p>
      <w:pPr>
        <w:spacing w:after="120"/>
        <w:ind w:firstLine="709"/>
      </w:pPr>
      <w:r>
        <w:rPr>
          <w:sz w:val="24"/>
        </w:rPr>
        <w:t xml:space="preserve">При совмещении профессий (должностей), расширении зон обслуживания, увеличении объема работы или исполнении обязанностей временно отсутствующего работника без освобождения от работы, определенной трудовым договором, работнику производится доплата.</w:t>
      </w:r>
    </w:p>
    <w:p>
      <w:pPr>
        <w:spacing w:after="120"/>
        <w:ind w:firstLine="709"/>
      </w:pPr>
      <w:r>
        <w:rPr>
          <w:sz w:val="24"/>
        </w:rPr>
        <w:t xml:space="preserve">Размер доплаты устанавливается по соглашению сторон трудового договора с учетом содержания и (или) объема дополнительной работы ( статья 60.2 настоящего Кодекса).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151</dc:title>
  <dc:creator>АРБИТРАЖ! · arbi.ru</dc:creator>
  <cp:lastModifiedBy>АРБИТРАЖ!</cp:lastModifiedBy>
  <dcterms:created xsi:type="dcterms:W3CDTF">2026-10-23T18:58:09.218Z</dcterms:created>
</cp:coreProperties>
</file>