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152</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21. Заработная плата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Готовые решения. Вопросы применения ст. 152 ТК РФ</w:t>
      </w:r>
    </w:p>
    <w:p>
      <w:pPr>
        <w:spacing w:after="120"/>
        <w:ind w:firstLine="709"/>
      </w:pPr>
      <w:r>
        <w:rPr>
          <w:sz w:val="24"/>
        </w:rPr>
        <w:t xml:space="preserve">- Как оплачивается сверхурочная работа, в том числе при суммированном учете рабочего времени</w:t>
      </w:r>
    </w:p>
    <w:p>
      <w:pPr>
        <w:spacing w:after="120"/>
        <w:ind w:firstLine="709"/>
      </w:pPr>
      <w:r>
        <w:rPr>
          <w:sz w:val="24"/>
        </w:rPr>
        <w:t xml:space="preserve">Сверхурочная работа оплачивается исходя из размера заработной платы, установленного в соответствии с действующими у данного работодателя системами оплаты труда в период выполнения сверхурочной работы, включая компенсационные и стимулирующие выплаты, в пределах 120 часов в год за первые два часа работы не менее чем в полуторном размере, за последующие часы - не менее чем в двойном размере, начиная со 121-го часа - не менее чем в двойном размере за каждый час. При суммированном учете рабочего времени сверхурочная работа оплачивается исходя из величины сверхурочного времени, приходящегося на день (смену), в который (которую) осуществляется сверхурочная работа: за первые два часа работы - не менее чем в полуторном размере, за последующие часы - не менее чем в двойном размере, начиная со 121-го часа - не менее чем в двойном размере за каждый час, если иное не предусмотрено настоящим Кодексом. Конкретные размеры оплаты сверхурочной работы могут определяться коллективным договором и (или) отраслевым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настоящим Кодексом .</w:t>
      </w:r>
    </w:p>
    <w:p>
      <w:pPr>
        <w:spacing w:after="120"/>
        <w:ind w:firstLine="709"/>
      </w:pPr>
      <w:r>
        <w:rPr>
          <w:sz w:val="24"/>
        </w:rPr>
        <w:t xml:space="preserve">(часть первая в ред. Федерального закона от 25.05.2026 N 144-ФЗ)</w:t>
      </w:r>
    </w:p>
    <w:p>
      <w:pPr>
        <w:spacing w:after="120"/>
        <w:ind w:firstLine="709"/>
      </w:pPr>
      <w:r>
        <w:rPr>
          <w:sz w:val="24"/>
        </w:rPr>
        <w:t xml:space="preserve">(см. текст в предыдущей редакции )</w:t>
      </w:r>
    </w:p>
    <w:p>
      <w:pPr>
        <w:spacing w:after="120"/>
        <w:ind w:firstLine="709"/>
      </w:pPr>
      <w:r>
        <w:rPr>
          <w:sz w:val="24"/>
        </w:rPr>
        <w:t xml:space="preserve">Часть вторая утратила силу. - Федеральный закон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Работа, произведенная сверх нормы рабочего времени в выходные и нерабочие праздничные дни и оплаченная в повышенном размере либо компенсированная предоставлением другого дня отдыха в соответствии со статьей 153 настоящего Кодекса, не учитывается при определении продолжительности сверхурочной работы, подлежащей оплате в повышенном размере в соответствии с частью первой настоящей статьи.</w:t>
      </w:r>
    </w:p>
    <w:p>
      <w:pPr>
        <w:spacing w:after="120"/>
        <w:ind w:firstLine="709"/>
      </w:pPr>
      <w:r>
        <w:rPr>
          <w:sz w:val="24"/>
        </w:rPr>
        <w:t xml:space="preserve">(часть третья введена Федеральным законом от 18.06.2017 N 125-ФЗ)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152</dc:title>
  <dc:creator>АРБИТРАЖ! · arbi.ru</dc:creator>
  <cp:lastModifiedBy>АРБИТРАЖ!</cp:lastModifiedBy>
  <dcterms:created xsi:type="dcterms:W3CDTF">2026-10-23T19:50:30.318Z</dcterms:created>
</cp:coreProperties>
</file>