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Помимо общих гарантий и компенсаций, предусмотренных настоящим Кодексом (гарантии при приеме на работу, переводе на другую работу, по оплате труда и другие), работникам предоставляются гарантии и компенсации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при направлении в служебные командировки;</w:t>
      </w:r>
    </w:p>
    <w:p>
      <w:pPr>
        <w:spacing w:after="120"/>
        <w:ind w:firstLine="709"/>
      </w:pPr>
      <w:r>
        <w:rPr>
          <w:sz w:val="24"/>
        </w:rPr>
        <w:t xml:space="preserve">при переезде на работу в другую местность ;</w:t>
      </w:r>
    </w:p>
    <w:p>
      <w:pPr>
        <w:spacing w:after="120"/>
        <w:ind w:firstLine="709"/>
      </w:pPr>
      <w:r>
        <w:rPr>
          <w:sz w:val="24"/>
        </w:rPr>
        <w:t xml:space="preserve">при исполнении государственных или общественных обязанностей;</w:t>
      </w:r>
    </w:p>
    <w:p>
      <w:pPr>
        <w:spacing w:after="120"/>
        <w:ind w:firstLine="709"/>
      </w:pPr>
      <w:r>
        <w:rPr>
          <w:sz w:val="24"/>
        </w:rPr>
        <w:t xml:space="preserve">при совмещении работы с получением образования;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вынужденном прекращении работы не по вине работника;</w:t>
      </w:r>
    </w:p>
    <w:p>
      <w:pPr>
        <w:spacing w:after="120"/>
        <w:ind w:firstLine="709"/>
      </w:pPr>
      <w:r>
        <w:rPr>
          <w:sz w:val="24"/>
        </w:rPr>
        <w:t xml:space="preserve">при предоставлении ежегодного оплачиваемого отпуска;</w:t>
      </w:r>
    </w:p>
    <w:p>
      <w:pPr>
        <w:spacing w:after="120"/>
        <w:ind w:firstLine="709"/>
      </w:pPr>
      <w:r>
        <w:rPr>
          <w:sz w:val="24"/>
        </w:rPr>
        <w:t xml:space="preserve">в некоторых случаях прекращения трудового договора;</w:t>
      </w:r>
    </w:p>
    <w:p>
      <w:pPr>
        <w:spacing w:after="120"/>
        <w:ind w:firstLine="709"/>
      </w:pPr>
      <w:r>
        <w:rPr>
          <w:sz w:val="24"/>
        </w:rPr>
        <w:t xml:space="preserve">в связи с задержкой по вине работодателя выдачи трудовой книжки или предоставления сведений о трудовой деятельности ( статья 66.1 настоящего Кодекса) при увольнении работника;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При предоставлении гарантий и компенсаций соответствующие выплаты производятся за счет средств работодателя. Органы и организации, в интересах которых работник исполняет государственные или общественные обязанности (присяжные заседатели, доноры, члены избирательных комиссий и другие), производят работнику выплаты в порядке и на условиях, которые предусмотрены настоящим Кодексом , другими федеральными законами и иными нормативными правовыми актами Российской Федерации. В указанных случаях работодатель освобождает работника от основной работы на период исполнения государственных или общественных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165</dc:title>
  <dc:creator>АРБИТРАЖ! · arbi.ru</dc:creator>
  <cp:lastModifiedBy>АРБИТРАЖ!</cp:lastModifiedBy>
  <dcterms:created xsi:type="dcterms:W3CDTF">2026-10-24T01:09:16.168Z</dcterms:created>
</cp:coreProperties>
</file>