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169</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24. Гарантии при направлении работников в служебные командировки, другие служебные поездки и переезде на работу в другую местность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169 ТК РФ</w:t>
      </w:r>
    </w:p>
    <w:p>
      <w:pPr>
        <w:spacing w:after="120"/>
        <w:ind w:firstLine="709"/>
      </w:pPr>
      <w:r>
        <w:rPr>
          <w:sz w:val="24"/>
        </w:rPr>
        <w:t xml:space="preserve">- Что нужно знать о переводе на работу в другую местность вместе с работодателем</w:t>
      </w:r>
    </w:p>
    <w:p>
      <w:pPr>
        <w:spacing w:after="120"/>
        <w:ind w:firstLine="709"/>
      </w:pPr>
      <w:r>
        <w:rPr>
          <w:sz w:val="24"/>
        </w:rPr>
        <w:t xml:space="preserve">При переезде работника по предварительной договоренности с работодателем на работу в другую местность работодатель обязан возместить работнику:</w:t>
      </w:r>
    </w:p>
    <w:p>
      <w:pPr>
        <w:spacing w:after="120"/>
        <w:ind w:firstLine="709"/>
      </w:pPr>
      <w:r>
        <w:rPr>
          <w:sz w:val="24"/>
        </w:rPr>
        <w:t xml:space="preserve">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pPr>
        <w:spacing w:after="120"/>
        <w:ind w:firstLine="709"/>
      </w:pPr>
      <w:r>
        <w:rPr>
          <w:sz w:val="24"/>
        </w:rPr>
        <w:t xml:space="preserve">расходы по обустройству на новом месте жительства.</w:t>
      </w:r>
    </w:p>
    <w:p>
      <w:pPr>
        <w:spacing w:after="120"/>
        <w:ind w:firstLine="709"/>
      </w:pPr>
      <w:r>
        <w:rPr>
          <w:sz w:val="24"/>
        </w:rPr>
        <w:t xml:space="preserve">Порядок и размеры возмещения расходов при переезде на работу в другую местность работникам федеральных государственных органов,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pPr>
        <w:spacing w:after="120"/>
        <w:ind w:firstLine="709"/>
      </w:pPr>
      <w:r>
        <w:rPr>
          <w:sz w:val="24"/>
        </w:rPr>
        <w:t xml:space="preserve">(в ред. Федеральных законов от 02.04.2014 N 55-ФЗ , от 30.04.2021 N 109-ФЗ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и размеры возмещения расходов при переезде на работу в другую местность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pPr>
        <w:spacing w:after="120"/>
        <w:ind w:firstLine="709"/>
      </w:pPr>
      <w:r>
        <w:rPr>
          <w:sz w:val="24"/>
        </w:rPr>
        <w:t xml:space="preserve">(часть третья введена Федеральным законом от 02.04.2014 N 55-ФЗ; в ред. Федеральных законов от 03.07.2016 N 347-ФЗ , от 30.04.2021 N 109-ФЗ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 если иное не установлено настоящим Кодексом, другими федеральными законами и иными нормативными правовыми актами Российской Федерации.</w:t>
      </w:r>
    </w:p>
    <w:p>
      <w:pPr>
        <w:spacing w:after="120"/>
        <w:ind w:firstLine="709"/>
      </w:pPr>
      <w:r>
        <w:rPr>
          <w:sz w:val="24"/>
        </w:rPr>
        <w:t xml:space="preserve">(часть четвертая введена Федеральным законом от 02.04.2014 N 55-ФЗ)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169</dc:title>
  <dc:creator>АРБИТРАЖ! · arbi.ru</dc:creator>
  <cp:lastModifiedBy>АРБИТРАЖ!</cp:lastModifiedBy>
  <dcterms:created xsi:type="dcterms:W3CDTF">2026-10-23T23:24:20.536Z</dcterms:created>
</cp:coreProperties>
</file>